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0FD6" w14:textId="362A3C0A" w:rsidR="00EA4C1B" w:rsidRDefault="00250765">
      <w:r>
        <w:t>BRA-SA-2-2024-S.9</w:t>
      </w:r>
    </w:p>
    <w:p w14:paraId="0A0BE41D" w14:textId="77777777" w:rsidR="00250765" w:rsidRDefault="00250765"/>
    <w:p w14:paraId="4C57F2F5" w14:textId="77777777" w:rsidR="00250765" w:rsidRPr="0081561A" w:rsidRDefault="00250765" w:rsidP="00250765">
      <w:pPr>
        <w:rPr>
          <w:rFonts w:cstheme="minorHAnsi"/>
          <w:b/>
          <w:bCs/>
          <w:sz w:val="28"/>
          <w:szCs w:val="28"/>
        </w:rPr>
      </w:pPr>
      <w:r w:rsidRPr="0081561A">
        <w:rPr>
          <w:rFonts w:cstheme="minorHAnsi"/>
          <w:b/>
          <w:bCs/>
          <w:sz w:val="28"/>
          <w:szCs w:val="28"/>
        </w:rPr>
        <w:t xml:space="preserve">Muster-Auswahlrichtlinien zur Versetzung </w:t>
      </w:r>
    </w:p>
    <w:p w14:paraId="65108DA6" w14:textId="77777777" w:rsidR="00250765" w:rsidRDefault="00250765" w:rsidP="00250765">
      <w:pPr>
        <w:rPr>
          <w:rFonts w:cstheme="minorHAnsi"/>
        </w:rPr>
      </w:pPr>
    </w:p>
    <w:p w14:paraId="471701AE" w14:textId="77777777" w:rsidR="00250765" w:rsidRPr="009E4EE1" w:rsidRDefault="00250765" w:rsidP="00250765">
      <w:pPr>
        <w:rPr>
          <w:rFonts w:cstheme="minorHAnsi"/>
        </w:rPr>
      </w:pPr>
      <w:r w:rsidRPr="009E4EE1">
        <w:rPr>
          <w:rFonts w:cstheme="minorHAnsi"/>
        </w:rPr>
        <w:t>Zwischen dem Betriebsrat der … (Name des Unternehmens) und der Unternehmensleitung der … (Name des Unternehmens)</w:t>
      </w:r>
    </w:p>
    <w:p w14:paraId="58A84B06" w14:textId="77777777" w:rsidR="00250765" w:rsidRPr="009E4EE1" w:rsidRDefault="00250765" w:rsidP="00250765">
      <w:pPr>
        <w:rPr>
          <w:rFonts w:cstheme="minorHAnsi"/>
        </w:rPr>
      </w:pPr>
      <w:r w:rsidRPr="009E4EE1">
        <w:rPr>
          <w:rFonts w:cstheme="minorHAnsi"/>
        </w:rPr>
        <w:t xml:space="preserve">wird folgende Auswahlrichtlinie (nach § 95 Betriebsverfassungsgesetz (BetrVG) zur Versetzung vereinbart: </w:t>
      </w:r>
    </w:p>
    <w:p w14:paraId="4B5304B7" w14:textId="77777777" w:rsidR="00250765" w:rsidRPr="009E4EE1" w:rsidRDefault="00250765" w:rsidP="00250765">
      <w:pPr>
        <w:rPr>
          <w:rFonts w:cstheme="minorHAnsi"/>
          <w:b/>
        </w:rPr>
      </w:pPr>
    </w:p>
    <w:p w14:paraId="4AE8AAA9" w14:textId="77777777" w:rsidR="00250765" w:rsidRPr="009E4EE1" w:rsidRDefault="00250765" w:rsidP="00250765">
      <w:pPr>
        <w:rPr>
          <w:rFonts w:cstheme="minorHAnsi"/>
          <w:b/>
        </w:rPr>
      </w:pPr>
      <w:r w:rsidRPr="009E4EE1">
        <w:rPr>
          <w:rFonts w:cstheme="minorHAnsi"/>
          <w:b/>
        </w:rPr>
        <w:t>§ 1 Geltungsbereich</w:t>
      </w:r>
    </w:p>
    <w:p w14:paraId="5AE7E87D" w14:textId="77777777" w:rsidR="00250765" w:rsidRPr="009E4EE1" w:rsidRDefault="00250765" w:rsidP="00250765">
      <w:pPr>
        <w:rPr>
          <w:rFonts w:cstheme="minorHAnsi"/>
        </w:rPr>
      </w:pPr>
      <w:r w:rsidRPr="009E4EE1">
        <w:rPr>
          <w:rFonts w:cstheme="minorHAnsi"/>
        </w:rPr>
        <w:t>Diese Vereinbarung gilt für das Stammwerk der ….</w:t>
      </w:r>
    </w:p>
    <w:p w14:paraId="0DCEEE1D" w14:textId="77777777" w:rsidR="00250765" w:rsidRPr="009E4EE1" w:rsidRDefault="00250765" w:rsidP="00250765">
      <w:pPr>
        <w:rPr>
          <w:rFonts w:cstheme="minorHAnsi"/>
        </w:rPr>
      </w:pPr>
      <w:r w:rsidRPr="009E4EE1">
        <w:rPr>
          <w:rFonts w:cstheme="minorHAnsi"/>
        </w:rPr>
        <w:t xml:space="preserve">Sie gilt zudem für alle Arbeitnehmer; ausgenommen der Auszubildenden, Aushilfskräften, Praktikanten sowie leitenden Angestellten nach § 5 Abs. 3 BetrVG. </w:t>
      </w:r>
    </w:p>
    <w:p w14:paraId="569174D3" w14:textId="77777777" w:rsidR="00250765" w:rsidRPr="009E4EE1" w:rsidRDefault="00250765" w:rsidP="00250765">
      <w:pPr>
        <w:rPr>
          <w:rFonts w:cstheme="minorHAnsi"/>
        </w:rPr>
      </w:pPr>
      <w:r w:rsidRPr="009E4EE1">
        <w:rPr>
          <w:rFonts w:cstheme="minorHAnsi"/>
        </w:rPr>
        <w:t>Die vereinbarten Auswahlkriterien erfassen nur Versetzungen aus personen- oder betriebsbedingten Gründen.</w:t>
      </w:r>
    </w:p>
    <w:p w14:paraId="253B9586" w14:textId="77777777" w:rsidR="00250765" w:rsidRDefault="00250765" w:rsidP="00250765">
      <w:pPr>
        <w:rPr>
          <w:rFonts w:ascii="Times New Roman" w:hAnsi="Times New Roman" w:cs="Times New Roman"/>
          <w:b/>
          <w:sz w:val="18"/>
          <w:szCs w:val="18"/>
        </w:rPr>
      </w:pPr>
    </w:p>
    <w:p w14:paraId="79E40B78" w14:textId="77777777" w:rsidR="00250765" w:rsidRPr="0087611A" w:rsidRDefault="00250765" w:rsidP="00250765">
      <w:pPr>
        <w:rPr>
          <w:rFonts w:cstheme="minorHAnsi"/>
          <w:b/>
        </w:rPr>
      </w:pPr>
      <w:r w:rsidRPr="0087611A">
        <w:rPr>
          <w:rFonts w:cstheme="minorHAnsi"/>
          <w:b/>
        </w:rPr>
        <w:t>§ 2 Definition</w:t>
      </w:r>
    </w:p>
    <w:p w14:paraId="3C98F9F9" w14:textId="77777777" w:rsidR="00250765" w:rsidRPr="0087611A" w:rsidRDefault="00250765" w:rsidP="00250765">
      <w:pPr>
        <w:rPr>
          <w:rFonts w:cstheme="minorHAnsi"/>
        </w:rPr>
      </w:pPr>
      <w:r w:rsidRPr="0087611A">
        <w:rPr>
          <w:rFonts w:cstheme="minorHAnsi"/>
        </w:rPr>
        <w:t>Versetzung ist die Zuweisung eines anderen Arbeitsbereiches, die voraussichtlich die Dauer von 1 Monat überschreitet oder die mit einer erheblichen Änderung der Arbeitsbedingungen verbunden ist.</w:t>
      </w:r>
    </w:p>
    <w:p w14:paraId="53BA9734" w14:textId="77777777" w:rsidR="00250765" w:rsidRPr="0087611A" w:rsidRDefault="00250765" w:rsidP="00250765">
      <w:pPr>
        <w:rPr>
          <w:rFonts w:cstheme="minorHAnsi"/>
        </w:rPr>
      </w:pPr>
      <w:r w:rsidRPr="0087611A">
        <w:rPr>
          <w:rFonts w:cstheme="minorHAnsi"/>
        </w:rPr>
        <w:t xml:space="preserve">Wird ein Arbeitnehmer – bedingt durch die Eigenart seines Arbeitsverhältnisses üblicherweise nicht ständig an einem bestimmten Arbeitsplatz beschäftigt, so gilt die Bestimmung des jeweiligen Arbeitsplatzes nicht als Versetzung </w:t>
      </w:r>
      <w:proofErr w:type="spellStart"/>
      <w:r w:rsidRPr="0087611A">
        <w:rPr>
          <w:rFonts w:cstheme="minorHAnsi"/>
        </w:rPr>
        <w:t>i.S.d</w:t>
      </w:r>
      <w:proofErr w:type="spellEnd"/>
      <w:r w:rsidRPr="0087611A">
        <w:rPr>
          <w:rFonts w:cstheme="minorHAnsi"/>
        </w:rPr>
        <w:t>. § 95 Abs. 3 BetrVG.</w:t>
      </w:r>
    </w:p>
    <w:p w14:paraId="38478640" w14:textId="77777777" w:rsidR="00250765" w:rsidRDefault="00250765" w:rsidP="00250765">
      <w:pPr>
        <w:rPr>
          <w:rFonts w:ascii="Times New Roman" w:hAnsi="Times New Roman" w:cs="Times New Roman"/>
          <w:b/>
          <w:sz w:val="18"/>
          <w:szCs w:val="18"/>
        </w:rPr>
      </w:pPr>
    </w:p>
    <w:p w14:paraId="2AF60F5B" w14:textId="77777777" w:rsidR="00250765" w:rsidRPr="0087611A" w:rsidRDefault="00250765" w:rsidP="00250765">
      <w:pPr>
        <w:rPr>
          <w:rFonts w:cstheme="minorHAnsi"/>
          <w:b/>
        </w:rPr>
      </w:pPr>
      <w:r w:rsidRPr="0087611A">
        <w:rPr>
          <w:rFonts w:cstheme="minorHAnsi"/>
          <w:b/>
        </w:rPr>
        <w:t>§ 3 Versetzung aus personenbedingten Gründen</w:t>
      </w:r>
    </w:p>
    <w:p w14:paraId="3CB7E230" w14:textId="77777777" w:rsidR="00250765" w:rsidRPr="0087611A" w:rsidRDefault="00250765" w:rsidP="00250765">
      <w:pPr>
        <w:rPr>
          <w:rFonts w:cstheme="minorHAnsi"/>
        </w:rPr>
      </w:pPr>
      <w:r w:rsidRPr="0087611A">
        <w:rPr>
          <w:rFonts w:cstheme="minorHAnsi"/>
        </w:rPr>
        <w:t>Bei Versetzungen aus personenbedingten Gründen, etwa wegen des Nachlassens der körperlichen Kräfte bzw. auf Grund eines entsprechenden ärztlichen Attestes, haben die Betroffenen gegenüber den übrigen Bewerbern Vorrang.</w:t>
      </w:r>
    </w:p>
    <w:p w14:paraId="756D13E4" w14:textId="77777777" w:rsidR="00250765" w:rsidRPr="0087611A" w:rsidRDefault="00250765" w:rsidP="00250765">
      <w:pPr>
        <w:rPr>
          <w:rFonts w:cstheme="minorHAnsi"/>
          <w:b/>
        </w:rPr>
      </w:pPr>
    </w:p>
    <w:p w14:paraId="74A10477" w14:textId="77777777" w:rsidR="00250765" w:rsidRPr="0087611A" w:rsidRDefault="00250765" w:rsidP="00250765">
      <w:pPr>
        <w:rPr>
          <w:rFonts w:cstheme="minorHAnsi"/>
          <w:b/>
        </w:rPr>
      </w:pPr>
      <w:r w:rsidRPr="0087611A">
        <w:rPr>
          <w:rFonts w:cstheme="minorHAnsi"/>
          <w:b/>
        </w:rPr>
        <w:t>§ 4 Versetzung</w:t>
      </w:r>
      <w:r>
        <w:rPr>
          <w:rFonts w:cstheme="minorHAnsi"/>
          <w:b/>
        </w:rPr>
        <w:t xml:space="preserve"> als</w:t>
      </w:r>
      <w:r w:rsidRPr="0087611A">
        <w:rPr>
          <w:rFonts w:cstheme="minorHAnsi"/>
          <w:b/>
        </w:rPr>
        <w:t xml:space="preserve"> Beförderung</w:t>
      </w:r>
    </w:p>
    <w:p w14:paraId="603545FC" w14:textId="77777777" w:rsidR="00250765" w:rsidRPr="0087611A" w:rsidRDefault="00250765" w:rsidP="00250765">
      <w:pPr>
        <w:rPr>
          <w:rFonts w:cstheme="minorHAnsi"/>
        </w:rPr>
      </w:pPr>
      <w:r w:rsidRPr="0087611A">
        <w:rPr>
          <w:rFonts w:cstheme="minorHAnsi"/>
        </w:rPr>
        <w:t xml:space="preserve">Bei einer Versetzung auf einen höherwertigen Arbeitsplatz, also einer Versetzung, die einer Beförderung gleichkommt, richtet sich die Auswahl nach der fachlichen und persönlichen Eignung. Den Grad der Eignung bestimmt unter Beteiligung des künftigen Vorgesetzten die zuständige Personalabteilung. </w:t>
      </w:r>
    </w:p>
    <w:p w14:paraId="76CABF04" w14:textId="77777777" w:rsidR="00250765" w:rsidRPr="0087611A" w:rsidRDefault="00250765" w:rsidP="00250765">
      <w:pPr>
        <w:rPr>
          <w:rFonts w:cstheme="minorHAnsi"/>
          <w:b/>
        </w:rPr>
      </w:pPr>
    </w:p>
    <w:p w14:paraId="5B0F00ED" w14:textId="77777777" w:rsidR="00250765" w:rsidRPr="0087611A" w:rsidRDefault="00250765" w:rsidP="00250765">
      <w:pPr>
        <w:rPr>
          <w:rFonts w:cstheme="minorHAnsi"/>
          <w:b/>
        </w:rPr>
      </w:pPr>
      <w:r w:rsidRPr="0087611A">
        <w:rPr>
          <w:rFonts w:cstheme="minorHAnsi"/>
          <w:b/>
        </w:rPr>
        <w:t>§ 5 Versetzung auf einen geringerwertigen Arbeitsplatz</w:t>
      </w:r>
    </w:p>
    <w:p w14:paraId="69A36354" w14:textId="77777777" w:rsidR="00250765" w:rsidRPr="0087611A" w:rsidRDefault="00250765" w:rsidP="00250765">
      <w:pPr>
        <w:rPr>
          <w:rFonts w:cstheme="minorHAnsi"/>
        </w:rPr>
      </w:pPr>
      <w:r w:rsidRPr="0087611A">
        <w:rPr>
          <w:rFonts w:cstheme="minorHAnsi"/>
        </w:rPr>
        <w:t>Versetzungen auf einen geringerwertigen Arbeitsplatz werden nur vorgenommen, wenn dies aus betriebsbedingten Gründen nicht anders möglich ist. Dabei gelten die gleichen Kriterien wie bei einer betriebsbedingten Kündigung.</w:t>
      </w:r>
    </w:p>
    <w:p w14:paraId="3C26888C" w14:textId="77777777" w:rsidR="00250765" w:rsidRPr="0087611A" w:rsidRDefault="00250765" w:rsidP="00250765">
      <w:pPr>
        <w:rPr>
          <w:rFonts w:cstheme="minorHAnsi"/>
          <w:b/>
        </w:rPr>
      </w:pPr>
    </w:p>
    <w:p w14:paraId="2D514671" w14:textId="77777777" w:rsidR="00250765" w:rsidRPr="0087611A" w:rsidRDefault="00250765" w:rsidP="00250765">
      <w:pPr>
        <w:rPr>
          <w:rFonts w:cstheme="minorHAnsi"/>
          <w:b/>
        </w:rPr>
      </w:pPr>
      <w:r w:rsidRPr="0087611A">
        <w:rPr>
          <w:rFonts w:cstheme="minorHAnsi"/>
          <w:b/>
        </w:rPr>
        <w:t>§ 6 Versetzungswünsche von Arbeitnehmern</w:t>
      </w:r>
    </w:p>
    <w:p w14:paraId="22081FE4" w14:textId="77777777" w:rsidR="00250765" w:rsidRPr="0087611A" w:rsidRDefault="00250765" w:rsidP="00250765">
      <w:pPr>
        <w:rPr>
          <w:rFonts w:cstheme="minorHAnsi"/>
        </w:rPr>
      </w:pPr>
      <w:r w:rsidRPr="0087611A">
        <w:rPr>
          <w:rFonts w:cstheme="minorHAnsi"/>
        </w:rPr>
        <w:t>Versetzungswünsche von Arbeitnehmern werden unter Beachtung der betrieblichen Erfordernisse nach Möglichkeit berücksichtigt.</w:t>
      </w:r>
    </w:p>
    <w:p w14:paraId="2CBC2234" w14:textId="77777777" w:rsidR="00250765" w:rsidRPr="0087611A" w:rsidRDefault="00250765" w:rsidP="00250765">
      <w:pPr>
        <w:rPr>
          <w:rFonts w:cstheme="minorHAnsi"/>
        </w:rPr>
      </w:pPr>
      <w:r w:rsidRPr="0087611A">
        <w:rPr>
          <w:rFonts w:cstheme="minorHAnsi"/>
        </w:rPr>
        <w:t xml:space="preserve">Voraussetzung ist jedoch, dass der Arbeitnehmer mindestens 12 Monate an seinem Arbeitsplatz beschäftigt war. </w:t>
      </w:r>
    </w:p>
    <w:p w14:paraId="4878FD75" w14:textId="77777777" w:rsidR="00250765" w:rsidRDefault="00250765" w:rsidP="00250765">
      <w:pPr>
        <w:rPr>
          <w:rFonts w:cstheme="minorHAnsi"/>
        </w:rPr>
      </w:pPr>
      <w:r w:rsidRPr="0087611A">
        <w:rPr>
          <w:rFonts w:cstheme="minorHAnsi"/>
        </w:rPr>
        <w:t>Dem Beschäftigten wird am neuen Arbeitsplatz eine angemessene Einarbeitungszeit gewährt (abhängig vom jeweiligen Einzelfall zwischen 3 und 12 Monaten). Bewährt sich der Arbeitnehmer in der Einarbeitungszeit nicht, hat er grundsätzlich das Recht, zu den früheren Bedingungen an den ursprünglichen Arbeitsplatz zurückzukehren.</w:t>
      </w:r>
    </w:p>
    <w:p w14:paraId="64A03FCD" w14:textId="77777777" w:rsidR="00250765" w:rsidRPr="0087611A" w:rsidRDefault="00250765" w:rsidP="00250765">
      <w:pPr>
        <w:rPr>
          <w:rFonts w:cstheme="minorHAnsi"/>
        </w:rPr>
      </w:pPr>
      <w:r w:rsidRPr="0087611A">
        <w:rPr>
          <w:rFonts w:cstheme="minorHAnsi"/>
        </w:rPr>
        <w:lastRenderedPageBreak/>
        <w:t xml:space="preserve">Sollte dieser inzwischen besetzt oder weggefallen sein, besteht Anspruch auf Versetzung auf einen gleichwertigen Arbeitsplatz im Betrieb. Sind Umschulungen oder Fortbildungen nötig, um die jeweilige Tätigkeit ausüben zu können, werden diese vom Arbeitgeber organisiert und bezahlt. Scheidet diese Möglichkeit aus, ist der Arbeitnehmer verpflichtet, im Zweifel </w:t>
      </w:r>
      <w:proofErr w:type="gramStart"/>
      <w:r w:rsidRPr="0087611A">
        <w:rPr>
          <w:rFonts w:cstheme="minorHAnsi"/>
        </w:rPr>
        <w:t>eine niedriger bewertete Tätigkeit</w:t>
      </w:r>
      <w:proofErr w:type="gramEnd"/>
      <w:r>
        <w:rPr>
          <w:rFonts w:cstheme="minorHAnsi"/>
        </w:rPr>
        <w:t xml:space="preserve"> anzunehmen</w:t>
      </w:r>
      <w:r w:rsidRPr="0087611A">
        <w:rPr>
          <w:rFonts w:cstheme="minorHAnsi"/>
        </w:rPr>
        <w:t>.</w:t>
      </w:r>
    </w:p>
    <w:p w14:paraId="72BC948E" w14:textId="77777777" w:rsidR="00250765" w:rsidRPr="0087611A" w:rsidRDefault="00250765" w:rsidP="00250765">
      <w:pPr>
        <w:rPr>
          <w:rFonts w:cstheme="minorHAnsi"/>
          <w:b/>
        </w:rPr>
      </w:pPr>
    </w:p>
    <w:p w14:paraId="479BF9CE" w14:textId="77777777" w:rsidR="00250765" w:rsidRPr="0087611A" w:rsidRDefault="00250765" w:rsidP="00250765">
      <w:pPr>
        <w:rPr>
          <w:rFonts w:cstheme="minorHAnsi"/>
          <w:b/>
        </w:rPr>
      </w:pPr>
      <w:r w:rsidRPr="0087611A">
        <w:rPr>
          <w:rFonts w:cstheme="minorHAnsi"/>
          <w:b/>
        </w:rPr>
        <w:t xml:space="preserve">§ 7 Versetzung </w:t>
      </w:r>
      <w:r>
        <w:rPr>
          <w:rFonts w:cstheme="minorHAnsi"/>
          <w:b/>
        </w:rPr>
        <w:t>gegen den Willen des Betroffenen</w:t>
      </w:r>
    </w:p>
    <w:p w14:paraId="45CB352B" w14:textId="77777777" w:rsidR="00250765" w:rsidRPr="0087611A" w:rsidRDefault="00250765" w:rsidP="00250765">
      <w:pPr>
        <w:rPr>
          <w:rFonts w:cstheme="minorHAnsi"/>
        </w:rPr>
      </w:pPr>
      <w:r w:rsidRPr="0087611A">
        <w:rPr>
          <w:rFonts w:cstheme="minorHAnsi"/>
        </w:rPr>
        <w:t xml:space="preserve">Eine Versetzung wider den Willen eines Arbeitnehmers ist nur zulässig, wenn die einseitige Zuweisung einer anderen Tätigkeit oder zu anderen Arbeitsbedingungen auf Grund des Direktionsrechts arbeitsvertraglich möglich ist oder durch eine Änderungskündigung erzwungen werden kann. </w:t>
      </w:r>
    </w:p>
    <w:p w14:paraId="1FC38A97" w14:textId="77777777" w:rsidR="00250765" w:rsidRPr="0087611A" w:rsidRDefault="00250765" w:rsidP="00250765">
      <w:pPr>
        <w:rPr>
          <w:rFonts w:cstheme="minorHAnsi"/>
        </w:rPr>
      </w:pPr>
      <w:r w:rsidRPr="0087611A">
        <w:rPr>
          <w:rFonts w:cstheme="minorHAnsi"/>
        </w:rPr>
        <w:t>Einer entsprechenden Änderungskündigung muss ein schriftliches Versetzungsangebot der veränderten Tätigkeit bzw. der veränderten Arbeitsbedingungen mit dem Hinweis vorausgehen, dass es innerhalb einer Woche vorbehaltslos angenommen werden kann, danach jedoch mit einer Änderungskündigung und ggf. dem Verlust des Arbeitsplatzes zu rechnen ist.</w:t>
      </w:r>
    </w:p>
    <w:p w14:paraId="2BA87FC6" w14:textId="77777777" w:rsidR="00250765" w:rsidRPr="0087611A" w:rsidRDefault="00250765" w:rsidP="00250765">
      <w:pPr>
        <w:rPr>
          <w:rFonts w:cstheme="minorHAnsi"/>
        </w:rPr>
      </w:pPr>
    </w:p>
    <w:p w14:paraId="7A3A9C41" w14:textId="77777777" w:rsidR="00250765" w:rsidRPr="0087611A" w:rsidRDefault="00250765" w:rsidP="00250765">
      <w:pPr>
        <w:rPr>
          <w:rFonts w:cstheme="minorHAnsi"/>
          <w:b/>
        </w:rPr>
      </w:pPr>
      <w:r w:rsidRPr="0087611A">
        <w:rPr>
          <w:rFonts w:cstheme="minorHAnsi"/>
          <w:b/>
        </w:rPr>
        <w:t>§ 8 Mitbestimmungsrechte des Betriebsrats</w:t>
      </w:r>
    </w:p>
    <w:p w14:paraId="358954D6" w14:textId="77777777" w:rsidR="00250765" w:rsidRPr="0087611A" w:rsidRDefault="00250765" w:rsidP="00250765">
      <w:pPr>
        <w:rPr>
          <w:rFonts w:cstheme="minorHAnsi"/>
        </w:rPr>
      </w:pPr>
      <w:r w:rsidRPr="0087611A">
        <w:rPr>
          <w:rFonts w:cstheme="minorHAnsi"/>
        </w:rPr>
        <w:t>Ein Verstoß gegen diese Auswahlrichtlinien berechtigt den Betriebsrat zum Widerspruch gegen die Personalmaßnahmen nach § 99 Abs. 2 BetrVG bzw. § 102 Abs. 3 BetrVG.</w:t>
      </w:r>
    </w:p>
    <w:p w14:paraId="70886CE2" w14:textId="77777777" w:rsidR="00250765" w:rsidRPr="0087611A" w:rsidRDefault="00250765" w:rsidP="00250765">
      <w:pPr>
        <w:rPr>
          <w:rFonts w:cstheme="minorHAnsi"/>
          <w:b/>
        </w:rPr>
      </w:pPr>
    </w:p>
    <w:p w14:paraId="3CC5FD75" w14:textId="77777777" w:rsidR="00250765" w:rsidRPr="0087611A" w:rsidRDefault="00250765" w:rsidP="00250765">
      <w:pPr>
        <w:rPr>
          <w:rFonts w:cstheme="minorHAnsi"/>
          <w:b/>
        </w:rPr>
      </w:pPr>
      <w:r w:rsidRPr="0087611A">
        <w:rPr>
          <w:rFonts w:cstheme="minorHAnsi"/>
          <w:b/>
        </w:rPr>
        <w:t>§ 9 Meinungsverschiedenheiten</w:t>
      </w:r>
    </w:p>
    <w:p w14:paraId="129945CD" w14:textId="77777777" w:rsidR="00250765" w:rsidRDefault="00250765" w:rsidP="00250765">
      <w:pPr>
        <w:rPr>
          <w:rFonts w:cstheme="minorHAnsi"/>
        </w:rPr>
      </w:pPr>
      <w:r w:rsidRPr="0087611A">
        <w:rPr>
          <w:rFonts w:cstheme="minorHAnsi"/>
        </w:rPr>
        <w:t xml:space="preserve">Besteht zwischen dem Arbeitgeber und dem Betriebsrat Uneinigkeit über die rechtliche Auslegung und entsprechende Anwendung dieser Auswahlrichtlinien, entscheidet die betriebliche Einigungsstelle. </w:t>
      </w:r>
    </w:p>
    <w:p w14:paraId="1D178A37" w14:textId="77777777" w:rsidR="00250765" w:rsidRDefault="00250765" w:rsidP="00250765">
      <w:pPr>
        <w:rPr>
          <w:rFonts w:cstheme="minorHAnsi"/>
        </w:rPr>
      </w:pPr>
    </w:p>
    <w:p w14:paraId="2B1E110F" w14:textId="77777777" w:rsidR="00250765" w:rsidRPr="004676EA" w:rsidRDefault="00250765" w:rsidP="00250765">
      <w:pPr>
        <w:rPr>
          <w:rFonts w:cstheme="minorHAnsi"/>
          <w:b/>
          <w:bCs/>
        </w:rPr>
      </w:pPr>
      <w:r w:rsidRPr="004676EA">
        <w:rPr>
          <w:rFonts w:cstheme="minorHAnsi"/>
          <w:b/>
          <w:bCs/>
        </w:rPr>
        <w:t>§ 10 Salvatorische Klausel</w:t>
      </w:r>
    </w:p>
    <w:p w14:paraId="3B814551" w14:textId="77777777" w:rsidR="00250765" w:rsidRPr="0087611A" w:rsidRDefault="00250765" w:rsidP="00250765">
      <w:pPr>
        <w:rPr>
          <w:rFonts w:cstheme="minorHAnsi"/>
        </w:rPr>
      </w:pPr>
      <w:r>
        <w:rPr>
          <w:rFonts w:cstheme="minorHAnsi"/>
        </w:rPr>
        <w:t xml:space="preserve">Sollten einzelne Bestimmungen dieser Betriebsvereinbarung unwirksam sein oder werden, wird hierdurch die Gültigkeit der übrigen Bestimmungen nicht berührt. </w:t>
      </w:r>
    </w:p>
    <w:p w14:paraId="694CF83C" w14:textId="77777777" w:rsidR="00250765" w:rsidRPr="0087611A" w:rsidRDefault="00250765" w:rsidP="00250765">
      <w:pPr>
        <w:rPr>
          <w:rFonts w:cstheme="minorHAnsi"/>
          <w:b/>
        </w:rPr>
      </w:pPr>
    </w:p>
    <w:p w14:paraId="48DBFE66" w14:textId="77777777" w:rsidR="00250765" w:rsidRPr="0087611A" w:rsidRDefault="00250765" w:rsidP="00250765">
      <w:pPr>
        <w:rPr>
          <w:rFonts w:cstheme="minorHAnsi"/>
          <w:b/>
        </w:rPr>
      </w:pPr>
      <w:r w:rsidRPr="0087611A">
        <w:rPr>
          <w:rFonts w:cstheme="minorHAnsi"/>
          <w:b/>
        </w:rPr>
        <w:t>§ 1</w:t>
      </w:r>
      <w:r>
        <w:rPr>
          <w:rFonts w:cstheme="minorHAnsi"/>
          <w:b/>
        </w:rPr>
        <w:t>1</w:t>
      </w:r>
      <w:r w:rsidRPr="0087611A">
        <w:rPr>
          <w:rFonts w:cstheme="minorHAnsi"/>
          <w:b/>
        </w:rPr>
        <w:t xml:space="preserve"> Schlussbestimmungen</w:t>
      </w:r>
    </w:p>
    <w:p w14:paraId="3ABB5869" w14:textId="77777777" w:rsidR="00250765" w:rsidRPr="0087611A" w:rsidRDefault="00250765" w:rsidP="00250765">
      <w:pPr>
        <w:rPr>
          <w:rFonts w:cstheme="minorHAnsi"/>
        </w:rPr>
      </w:pPr>
      <w:r w:rsidRPr="0087611A">
        <w:rPr>
          <w:rFonts w:cstheme="minorHAnsi"/>
        </w:rPr>
        <w:t xml:space="preserve">Diese Vereinbarung tritt mit ihrer Unterzeichnung in Kraft. Sie kann mit einer Frist von 6 Monaten zum Jahresende gekündigt werden. Im Falle der Kündigung gilt sie bis zum Abschluss einer anderen Betriebsvereinbarung zu diesem Thema weiter. </w:t>
      </w:r>
    </w:p>
    <w:p w14:paraId="403B8751" w14:textId="77777777" w:rsidR="00250765" w:rsidRPr="0087611A" w:rsidRDefault="00250765" w:rsidP="00250765">
      <w:pPr>
        <w:rPr>
          <w:rFonts w:cstheme="minorHAnsi"/>
        </w:rPr>
      </w:pPr>
    </w:p>
    <w:p w14:paraId="46C2F9BB" w14:textId="77777777" w:rsidR="00250765" w:rsidRPr="0087611A" w:rsidRDefault="00250765" w:rsidP="00250765">
      <w:pPr>
        <w:rPr>
          <w:rFonts w:cstheme="minorHAnsi"/>
        </w:rPr>
      </w:pPr>
      <w:r w:rsidRPr="0087611A">
        <w:rPr>
          <w:rFonts w:cstheme="minorHAnsi"/>
        </w:rPr>
        <w:t>Ort, Datum, Unterschriften</w:t>
      </w:r>
    </w:p>
    <w:p w14:paraId="40F34377" w14:textId="77777777" w:rsidR="00250765" w:rsidRPr="00A436C4" w:rsidRDefault="00250765" w:rsidP="00250765"/>
    <w:p w14:paraId="41E6BFC6" w14:textId="77777777" w:rsidR="00250765" w:rsidRDefault="00250765"/>
    <w:sectPr w:rsidR="00250765" w:rsidSect="009A22E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65"/>
    <w:rsid w:val="00250765"/>
    <w:rsid w:val="00664AAB"/>
    <w:rsid w:val="0094513C"/>
    <w:rsid w:val="009A22E9"/>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7D41C6D"/>
  <w15:chartTrackingRefBased/>
  <w15:docId w15:val="{21100354-E471-B94C-A4F8-61F67A01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3927</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2024-01-18T22:27:00Z</dcterms:created>
  <dcterms:modified xsi:type="dcterms:W3CDTF">2024-01-18T22:28:00Z</dcterms:modified>
</cp:coreProperties>
</file>