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395B9" w14:textId="311F496B" w:rsidR="00EA4C1B" w:rsidRDefault="00A70ECD">
      <w:r>
        <w:t>UBR-SA-8-2024-S.4</w:t>
      </w:r>
    </w:p>
    <w:p w14:paraId="5CE74279" w14:textId="77777777" w:rsidR="00A70ECD" w:rsidRDefault="00A70ECD"/>
    <w:p w14:paraId="5D8516E1" w14:textId="77777777" w:rsidR="00A70ECD" w:rsidRPr="004A7540" w:rsidRDefault="00A70ECD" w:rsidP="00A70ECD">
      <w:pPr>
        <w:rPr>
          <w:b/>
          <w:bCs/>
        </w:rPr>
      </w:pPr>
      <w:r w:rsidRPr="004A7540">
        <w:rPr>
          <w:b/>
          <w:bCs/>
        </w:rPr>
        <w:t>Muster-Schreiben: Fehlende Zeiterfassung</w:t>
      </w:r>
    </w:p>
    <w:p w14:paraId="55CB986B" w14:textId="77777777" w:rsidR="00A70ECD" w:rsidRDefault="00A70ECD" w:rsidP="00A70ECD"/>
    <w:p w14:paraId="7EA3232C" w14:textId="77777777" w:rsidR="00A70ECD" w:rsidRDefault="00A70ECD" w:rsidP="00A70ECD">
      <w:r>
        <w:t xml:space="preserve">An die Geschäftsführung der … </w:t>
      </w:r>
      <w:r>
        <w:tab/>
      </w:r>
      <w:r>
        <w:tab/>
      </w:r>
      <w:r>
        <w:tab/>
      </w:r>
      <w:r>
        <w:tab/>
      </w:r>
      <w:r>
        <w:tab/>
      </w:r>
      <w:r>
        <w:tab/>
      </w:r>
      <w:r>
        <w:tab/>
        <w:t>Ort, Datum</w:t>
      </w:r>
    </w:p>
    <w:p w14:paraId="53895B2D" w14:textId="77777777" w:rsidR="00A70ECD" w:rsidRDefault="00A70ECD" w:rsidP="00A70ECD"/>
    <w:p w14:paraId="577BA17E" w14:textId="77777777" w:rsidR="00A70ECD" w:rsidRPr="00AF574E" w:rsidRDefault="00A70ECD" w:rsidP="00A70ECD">
      <w:pPr>
        <w:rPr>
          <w:b/>
          <w:bCs/>
        </w:rPr>
      </w:pPr>
      <w:r w:rsidRPr="00AF574E">
        <w:rPr>
          <w:b/>
          <w:bCs/>
        </w:rPr>
        <w:t>Implementierung eines Arbeitszeiterfassungssystems</w:t>
      </w:r>
    </w:p>
    <w:p w14:paraId="3CEF37F0" w14:textId="77777777" w:rsidR="00A70ECD" w:rsidRDefault="00A70ECD" w:rsidP="00A70ECD"/>
    <w:p w14:paraId="4041D1DF" w14:textId="77777777" w:rsidR="00A70ECD" w:rsidRDefault="00A70ECD" w:rsidP="00A70ECD">
      <w:r>
        <w:t>Sehr geehrte Frau …, sehr geehrter Herr …,</w:t>
      </w:r>
    </w:p>
    <w:p w14:paraId="381D3021" w14:textId="77777777" w:rsidR="00A70ECD" w:rsidRDefault="00A70ECD" w:rsidP="00A70ECD"/>
    <w:p w14:paraId="52CC2CD7" w14:textId="77777777" w:rsidR="00A70ECD" w:rsidRDefault="00A70ECD" w:rsidP="00A70ECD">
      <w:r>
        <w:t>das Bundesarbeitsgericht hat in seiner Entscheidung am 13.9.2022 klargestellt (Az. 1 ABR 22/21), dass Sie als Arbeitgeber grundsätzlich verpflichtet sind, abgesehen von Ausnahmen die Arbeitszeiten aller Beschäftigter zu erfassen. Das begründete das Gericht mit einer europarechtskonformen Auslegung des Arbeitsschutzgesetzes.</w:t>
      </w:r>
    </w:p>
    <w:p w14:paraId="7DE11F8D" w14:textId="77777777" w:rsidR="00A70ECD" w:rsidRDefault="00A70ECD" w:rsidP="00A70ECD">
      <w:r>
        <w:t xml:space="preserve">Im vergangenen Jahr hat das Bundesministerium für Arbeit und Soziales (BMAS) dann einen Referentenentwurf zur Überarbeitung des Arbeitszeitgesetzes veröffentlicht. Dieser sieht die Verpflichtung der Arbeitgeber zur elektronischen Arbeitszeiterfassung vor. Damit hat das Ministerium klargestellt, dass es die BAG-Entscheidung umsetzen will, auch wenn die Umsetzung eines Gesetzes aufgrund von kontroversen Meinungen zurzeit auf sich warten lässt. Zudem haben BAG und Ministerium beide bereits erklärt, dass die Arbeitszeiterfassung unabhängig von Änderungen des Arbeitszeitgesetzes bereits besteht. Spätestens seit der Verpflichtung der Urteilsbegründung im Dezember 2022 sind Sie verpflichtet unsere sowie die Arbeitszeiten unserer Kolleginnen und Kollegen zu erfassen. </w:t>
      </w:r>
    </w:p>
    <w:p w14:paraId="40845032" w14:textId="77777777" w:rsidR="00A70ECD" w:rsidRDefault="00A70ECD" w:rsidP="00A70ECD"/>
    <w:p w14:paraId="2F055E44" w14:textId="77777777" w:rsidR="00A70ECD" w:rsidRDefault="00A70ECD" w:rsidP="00A70ECD">
      <w:r>
        <w:t>Bisher werden die Arbeitszeiten in unserem Betrieb nicht vollständig erfasst. Das ist so nicht zulässig. Wir fordern Sie deshalb auf, zeitnah ein entsprechendes System einzuführen. Gerne bringen wir uns dabei ein und möchten dazu ein Gespräch mit Ihnen führen.</w:t>
      </w:r>
    </w:p>
    <w:p w14:paraId="7BFE10D8" w14:textId="77777777" w:rsidR="00A70ECD" w:rsidRDefault="00A70ECD" w:rsidP="00A70ECD">
      <w:r>
        <w:t xml:space="preserve">Soweit es sich um die Einführung technischer Einrichtungen handelt, die auch dazu dienen können, die Leistung der Arbeitnehmer zu überwachen, haben wir ein Mitbestimmungsrecht nach § 87 Abs. 1 Nr. 6 BetrVG. Wir bitten Sie, dieses zu berücksichtigen. </w:t>
      </w:r>
    </w:p>
    <w:p w14:paraId="5CD92CDF" w14:textId="77777777" w:rsidR="00A70ECD" w:rsidRDefault="00A70ECD" w:rsidP="00A70ECD"/>
    <w:p w14:paraId="129B5157" w14:textId="77777777" w:rsidR="00A70ECD" w:rsidRDefault="00A70ECD" w:rsidP="00A70ECD">
      <w:r>
        <w:t>Wir freuen uns auf eine positive Rückmeldung Ihrerseits, freundliche Grüße,</w:t>
      </w:r>
    </w:p>
    <w:p w14:paraId="7BBEB079" w14:textId="77777777" w:rsidR="00A70ECD" w:rsidRDefault="00A70ECD"/>
    <w:sectPr w:rsidR="00A70ECD"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CD"/>
    <w:rsid w:val="00153551"/>
    <w:rsid w:val="003F53CF"/>
    <w:rsid w:val="00664AAB"/>
    <w:rsid w:val="0094513C"/>
    <w:rsid w:val="00A70ECD"/>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3E90EE"/>
  <w15:chartTrackingRefBased/>
  <w15:docId w15:val="{E9458F0B-F6CC-984C-8EEF-A46F731F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0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0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0EC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0EC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0EC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0EC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0EC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70EC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0EC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0E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0E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0EC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0EC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0EC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70E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0E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70E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0ECD"/>
    <w:rPr>
      <w:rFonts w:eastAsiaTheme="majorEastAsia" w:cstheme="majorBidi"/>
      <w:color w:val="272727" w:themeColor="text1" w:themeTint="D8"/>
    </w:rPr>
  </w:style>
  <w:style w:type="paragraph" w:styleId="Titel">
    <w:name w:val="Title"/>
    <w:basedOn w:val="Standard"/>
    <w:next w:val="Standard"/>
    <w:link w:val="TitelZchn"/>
    <w:uiPriority w:val="10"/>
    <w:qFormat/>
    <w:rsid w:val="00A70EC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0E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0EC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0E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70EC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0ECD"/>
    <w:rPr>
      <w:i/>
      <w:iCs/>
      <w:color w:val="404040" w:themeColor="text1" w:themeTint="BF"/>
    </w:rPr>
  </w:style>
  <w:style w:type="paragraph" w:styleId="Listenabsatz">
    <w:name w:val="List Paragraph"/>
    <w:basedOn w:val="Standard"/>
    <w:uiPriority w:val="34"/>
    <w:qFormat/>
    <w:rsid w:val="00A70ECD"/>
    <w:pPr>
      <w:ind w:left="720"/>
      <w:contextualSpacing/>
    </w:pPr>
  </w:style>
  <w:style w:type="character" w:styleId="IntensiveHervorhebung">
    <w:name w:val="Intense Emphasis"/>
    <w:basedOn w:val="Absatz-Standardschriftart"/>
    <w:uiPriority w:val="21"/>
    <w:qFormat/>
    <w:rsid w:val="00A70ECD"/>
    <w:rPr>
      <w:i/>
      <w:iCs/>
      <w:color w:val="0F4761" w:themeColor="accent1" w:themeShade="BF"/>
    </w:rPr>
  </w:style>
  <w:style w:type="paragraph" w:styleId="IntensivesZitat">
    <w:name w:val="Intense Quote"/>
    <w:basedOn w:val="Standard"/>
    <w:next w:val="Standard"/>
    <w:link w:val="IntensivesZitatZchn"/>
    <w:uiPriority w:val="30"/>
    <w:qFormat/>
    <w:rsid w:val="00A70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0ECD"/>
    <w:rPr>
      <w:i/>
      <w:iCs/>
      <w:color w:val="0F4761" w:themeColor="accent1" w:themeShade="BF"/>
    </w:rPr>
  </w:style>
  <w:style w:type="character" w:styleId="IntensiverVerweis">
    <w:name w:val="Intense Reference"/>
    <w:basedOn w:val="Absatz-Standardschriftart"/>
    <w:uiPriority w:val="32"/>
    <w:qFormat/>
    <w:rsid w:val="00A70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3B93F-1080-49BA-9D0C-D207228DA221}"/>
</file>

<file path=customXml/itemProps2.xml><?xml version="1.0" encoding="utf-8"?>
<ds:datastoreItem xmlns:ds="http://schemas.openxmlformats.org/officeDocument/2006/customXml" ds:itemID="{E438924B-7B2C-471C-8C92-A137BF20F21B}"/>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1635</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2024-07-04T11:56:00Z</dcterms:created>
  <dcterms:modified xsi:type="dcterms:W3CDTF">2024-07-04T11:56:00Z</dcterms:modified>
</cp:coreProperties>
</file>