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67672" w14:textId="0BCC0B4E" w:rsidR="00083922" w:rsidRPr="00083922" w:rsidRDefault="00083922" w:rsidP="00083922">
      <w:pPr>
        <w:rPr>
          <w:b/>
          <w:bCs/>
        </w:rPr>
      </w:pPr>
      <w:r w:rsidRPr="00083922">
        <w:rPr>
          <w:b/>
          <w:bCs/>
        </w:rPr>
        <w:t>Übersicht: Konfliktkonstellationen und wie Sie damit am</w:t>
      </w:r>
      <w:r>
        <w:rPr>
          <w:b/>
          <w:bCs/>
        </w:rPr>
        <w:t xml:space="preserve"> besten umgehen</w:t>
      </w:r>
    </w:p>
    <w:p w14:paraId="7C358D1D" w14:textId="77777777" w:rsidR="00083922" w:rsidRPr="00083922" w:rsidRDefault="00083922" w:rsidP="00083922"/>
    <w:tbl>
      <w:tblPr>
        <w:tblStyle w:val="Tabellenraster"/>
        <w:tblW w:w="0" w:type="auto"/>
        <w:tblLook w:val="04A0" w:firstRow="1" w:lastRow="0" w:firstColumn="1" w:lastColumn="0" w:noHBand="0" w:noVBand="1"/>
      </w:tblPr>
      <w:tblGrid>
        <w:gridCol w:w="3114"/>
        <w:gridCol w:w="3260"/>
        <w:gridCol w:w="2688"/>
      </w:tblGrid>
      <w:tr w:rsidR="00083922" w:rsidRPr="00083922" w14:paraId="571E31C4" w14:textId="77777777" w:rsidTr="0073521A">
        <w:tc>
          <w:tcPr>
            <w:tcW w:w="3114" w:type="dxa"/>
          </w:tcPr>
          <w:p w14:paraId="2D7393C3" w14:textId="77777777" w:rsidR="00083922" w:rsidRPr="00083922" w:rsidRDefault="00083922" w:rsidP="00083922">
            <w:pPr>
              <w:rPr>
                <w:b/>
                <w:bCs/>
              </w:rPr>
            </w:pPr>
            <w:r w:rsidRPr="00083922">
              <w:rPr>
                <w:b/>
                <w:bCs/>
              </w:rPr>
              <w:t>Konstellation des Konflikts</w:t>
            </w:r>
          </w:p>
        </w:tc>
        <w:tc>
          <w:tcPr>
            <w:tcW w:w="3260" w:type="dxa"/>
          </w:tcPr>
          <w:p w14:paraId="45F86DD7" w14:textId="77777777" w:rsidR="00083922" w:rsidRPr="00083922" w:rsidRDefault="00083922" w:rsidP="00083922">
            <w:pPr>
              <w:rPr>
                <w:b/>
                <w:bCs/>
              </w:rPr>
            </w:pPr>
            <w:r w:rsidRPr="00083922">
              <w:rPr>
                <w:b/>
                <w:bCs/>
              </w:rPr>
              <w:t>Beispiel</w:t>
            </w:r>
          </w:p>
        </w:tc>
        <w:tc>
          <w:tcPr>
            <w:tcW w:w="2688" w:type="dxa"/>
          </w:tcPr>
          <w:p w14:paraId="669AAE50" w14:textId="77777777" w:rsidR="00083922" w:rsidRPr="00083922" w:rsidRDefault="00083922" w:rsidP="00083922">
            <w:pPr>
              <w:rPr>
                <w:b/>
                <w:bCs/>
              </w:rPr>
            </w:pPr>
            <w:r w:rsidRPr="00083922">
              <w:rPr>
                <w:b/>
                <w:bCs/>
              </w:rPr>
              <w:t>Tipps</w:t>
            </w:r>
          </w:p>
        </w:tc>
      </w:tr>
      <w:tr w:rsidR="00083922" w:rsidRPr="00083922" w14:paraId="4C8BB1D5" w14:textId="77777777" w:rsidTr="0073521A">
        <w:tc>
          <w:tcPr>
            <w:tcW w:w="3114" w:type="dxa"/>
          </w:tcPr>
          <w:p w14:paraId="3C680BF6" w14:textId="77777777" w:rsidR="00083922" w:rsidRPr="00083922" w:rsidRDefault="00083922" w:rsidP="00083922">
            <w:r w:rsidRPr="00083922">
              <w:t>Konflikt des schwerbehinderten Kollegen mit dem Arbeitgeber: Ihr Kollege fühlt sich in eine bestimmte Rolle gedrängt. Es gibt aber b(bislang) noch keinen Konflikt zwischen der SBV und dem Arbeitgeber.</w:t>
            </w:r>
          </w:p>
        </w:tc>
        <w:tc>
          <w:tcPr>
            <w:tcW w:w="3260" w:type="dxa"/>
          </w:tcPr>
          <w:p w14:paraId="7E9FBB73" w14:textId="77777777" w:rsidR="00083922" w:rsidRPr="00083922" w:rsidRDefault="00083922" w:rsidP="00083922">
            <w:r w:rsidRPr="00083922">
              <w:t>Der Mitarbeiter würde gerne Verfahrensabläufe organisieren und mit verschiedenen Personen im Unternehmen kommunizieren. Das traut ihm der Arbeitgeber aber scheinbar nicht zu.</w:t>
            </w:r>
          </w:p>
        </w:tc>
        <w:tc>
          <w:tcPr>
            <w:tcW w:w="2688" w:type="dxa"/>
          </w:tcPr>
          <w:p w14:paraId="50E717DF" w14:textId="77777777" w:rsidR="00083922" w:rsidRPr="00083922" w:rsidRDefault="00083922" w:rsidP="00083922">
            <w:r w:rsidRPr="00083922">
              <w:t>Auf der Sachebene sollte mit dem Arbeitgeber gesprochen werden, ob es objektive, nachvollziehbare Gründe gibt, weshalb der Kollege sich benachteiligt fühlt.</w:t>
            </w:r>
          </w:p>
        </w:tc>
      </w:tr>
      <w:tr w:rsidR="00083922" w:rsidRPr="00083922" w14:paraId="5AAC6E3B" w14:textId="77777777" w:rsidTr="0073521A">
        <w:tc>
          <w:tcPr>
            <w:tcW w:w="3114" w:type="dxa"/>
          </w:tcPr>
          <w:p w14:paraId="263220D5" w14:textId="77777777" w:rsidR="00083922" w:rsidRPr="00083922" w:rsidRDefault="00083922" w:rsidP="00083922">
            <w:r w:rsidRPr="00083922">
              <w:t xml:space="preserve">Konflikt der SBV mit dem Betriebs- oder Personalrat: Es kommt immer wieder vor, dass der Betriebs- oder Personalrat die SBV nicht ernst nimmt und deren Funktion als weniger wichtig als die eigene erachtet. </w:t>
            </w:r>
          </w:p>
        </w:tc>
        <w:tc>
          <w:tcPr>
            <w:tcW w:w="3260" w:type="dxa"/>
          </w:tcPr>
          <w:p w14:paraId="6C2246CB" w14:textId="77777777" w:rsidR="00083922" w:rsidRPr="00083922" w:rsidRDefault="00083922" w:rsidP="00083922">
            <w:r w:rsidRPr="00083922">
              <w:t xml:space="preserve">Sie wurden dreimal hintereinander nicht zur Betriebsratssitzung eingeladen, wozu der Betriebsrat aber nach § 29 Abs. 2 Satz 4 BetrVG definitiv verpflichtet ist. </w:t>
            </w:r>
          </w:p>
        </w:tc>
        <w:tc>
          <w:tcPr>
            <w:tcW w:w="2688" w:type="dxa"/>
          </w:tcPr>
          <w:p w14:paraId="7A02DB85" w14:textId="77777777" w:rsidR="00083922" w:rsidRPr="00083922" w:rsidRDefault="00083922" w:rsidP="00083922">
            <w:r w:rsidRPr="00083922">
              <w:t>Auch wenn das wirklich ärgerlich ist, sollten Sie zuerst ein klärendes Gespräch führen, bevor Sie vorschnelle Schlüsse ziehen.</w:t>
            </w:r>
          </w:p>
        </w:tc>
      </w:tr>
      <w:tr w:rsidR="00083922" w:rsidRPr="00083922" w14:paraId="33E7FC35" w14:textId="77777777" w:rsidTr="0073521A">
        <w:tc>
          <w:tcPr>
            <w:tcW w:w="3114" w:type="dxa"/>
          </w:tcPr>
          <w:p w14:paraId="240DC373" w14:textId="77777777" w:rsidR="00083922" w:rsidRPr="00083922" w:rsidRDefault="00083922" w:rsidP="00083922">
            <w:r w:rsidRPr="00083922">
              <w:t xml:space="preserve">Spannungen im Kollegenkreis: Oft sind es Wahrnehmungskonflikte, bei denen Dinge entweder unterschiedlich gesehen oder eben nur anders wahrgenommen werden. </w:t>
            </w:r>
          </w:p>
        </w:tc>
        <w:tc>
          <w:tcPr>
            <w:tcW w:w="3260" w:type="dxa"/>
          </w:tcPr>
          <w:p w14:paraId="3F0FC97A" w14:textId="77777777" w:rsidR="00083922" w:rsidRPr="00083922" w:rsidRDefault="00083922" w:rsidP="00083922">
            <w:r w:rsidRPr="00083922">
              <w:t>Ein Kollege ohne Behinderung arbeitet mit einem schwerbehinderten Kollegen zusammen und hat den Eindruck, dass dieser oftmals nicht motiviert ist, vorsätzlich langsam arbeitet und zusätzliche Arbeit auf ihn abwälzt. Er kennt allerdings seine genaue Behinderung nicht, nämlich multiple Sklerose.</w:t>
            </w:r>
          </w:p>
        </w:tc>
        <w:tc>
          <w:tcPr>
            <w:tcW w:w="2688" w:type="dxa"/>
          </w:tcPr>
          <w:p w14:paraId="5BB117B9" w14:textId="77777777" w:rsidR="00083922" w:rsidRPr="00083922" w:rsidRDefault="00083922" w:rsidP="00083922">
            <w:r w:rsidRPr="00083922">
              <w:t>In solchen Konfliktsituationen sollten Sie aufpassen, dass sie nicht in Mobbing abgleiten. Konflikte sollten ausgetragen, dann aber auch beigelegt und beendet werden.</w:t>
            </w:r>
          </w:p>
        </w:tc>
      </w:tr>
      <w:tr w:rsidR="00083922" w:rsidRPr="00083922" w14:paraId="1DB37B3D" w14:textId="77777777" w:rsidTr="0073521A">
        <w:tc>
          <w:tcPr>
            <w:tcW w:w="3114" w:type="dxa"/>
          </w:tcPr>
          <w:p w14:paraId="65C35B96" w14:textId="77777777" w:rsidR="00083922" w:rsidRPr="00083922" w:rsidRDefault="00083922" w:rsidP="00083922">
            <w:r w:rsidRPr="00083922">
              <w:t xml:space="preserve">Konflikt zwischen zwei Kollegen mit Schwerbehinderung: In den meisten Fällen handelt es sich hierbei um Verteilungskonflikte. </w:t>
            </w:r>
          </w:p>
        </w:tc>
        <w:tc>
          <w:tcPr>
            <w:tcW w:w="3260" w:type="dxa"/>
          </w:tcPr>
          <w:p w14:paraId="129D7DA2" w14:textId="77777777" w:rsidR="00083922" w:rsidRPr="00083922" w:rsidRDefault="00083922" w:rsidP="00083922">
            <w:r w:rsidRPr="00083922">
              <w:t>Ein sehr praktisch gelegener Rollstuhlfahrerparkplatz wurde an den Kollegen vergeben. Die beiden schwerbehinderten Mitarbeiter haben zeitgleich angefragt.</w:t>
            </w:r>
          </w:p>
        </w:tc>
        <w:tc>
          <w:tcPr>
            <w:tcW w:w="2688" w:type="dxa"/>
          </w:tcPr>
          <w:p w14:paraId="3EE97828" w14:textId="77777777" w:rsidR="00083922" w:rsidRPr="00083922" w:rsidRDefault="00083922" w:rsidP="00083922">
            <w:r w:rsidRPr="00083922">
              <w:t>In solchen Fällen sollten Sie versuchen, den Konflikt auf der reinen Sachebene zu lösen.</w:t>
            </w:r>
          </w:p>
        </w:tc>
      </w:tr>
      <w:tr w:rsidR="00083922" w:rsidRPr="00083922" w14:paraId="768341C2" w14:textId="77777777" w:rsidTr="0073521A">
        <w:tc>
          <w:tcPr>
            <w:tcW w:w="3114" w:type="dxa"/>
          </w:tcPr>
          <w:p w14:paraId="098B8B6F" w14:textId="77777777" w:rsidR="00083922" w:rsidRPr="00083922" w:rsidRDefault="00083922" w:rsidP="00083922">
            <w:r w:rsidRPr="00083922">
              <w:t xml:space="preserve">Beziehungskonflikte: Da hierbei fast immer Emotionen im Spiel sind, ist das Potenzial der Eskalation sehr hoch. </w:t>
            </w:r>
          </w:p>
        </w:tc>
        <w:tc>
          <w:tcPr>
            <w:tcW w:w="3260" w:type="dxa"/>
          </w:tcPr>
          <w:p w14:paraId="4970E49C" w14:textId="77777777" w:rsidR="00083922" w:rsidRPr="00083922" w:rsidRDefault="00083922" w:rsidP="00083922">
            <w:r w:rsidRPr="00083922">
              <w:t xml:space="preserve">Ein langjähriger Mitarbeiter kommt mit dem neuen Kollegen mit autistischen Zügen gar nicht klar. Anstatt sein Problem mit dem Teamleiter zu besprechen, lästert er im Teamkreis über </w:t>
            </w:r>
            <w:r w:rsidRPr="00083922">
              <w:lastRenderedPageBreak/>
              <w:t>die „Macken“ des neuen Kollegen. Die Antipathie steigert sich immer mehr und bricht irgendwann aus ihm heraus. Der offene Streit ist perfekt.</w:t>
            </w:r>
          </w:p>
        </w:tc>
        <w:tc>
          <w:tcPr>
            <w:tcW w:w="2688" w:type="dxa"/>
          </w:tcPr>
          <w:p w14:paraId="0AFF12DC" w14:textId="77777777" w:rsidR="00083922" w:rsidRPr="00083922" w:rsidRDefault="00083922" w:rsidP="00083922">
            <w:r w:rsidRPr="00083922">
              <w:lastRenderedPageBreak/>
              <w:t xml:space="preserve">Lassen Sie es erst gar nicht erst zum Streit kommen. Wenn der Streit erst einmal so richtig im Gang ist, wird es für Sie schwierig, </w:t>
            </w:r>
            <w:r w:rsidRPr="00083922">
              <w:lastRenderedPageBreak/>
              <w:t>vermittelnd einzugreifen.</w:t>
            </w:r>
          </w:p>
        </w:tc>
      </w:tr>
      <w:tr w:rsidR="00083922" w:rsidRPr="00083922" w14:paraId="4FA02ABF" w14:textId="77777777" w:rsidTr="0073521A">
        <w:trPr>
          <w:trHeight w:val="56"/>
        </w:trPr>
        <w:tc>
          <w:tcPr>
            <w:tcW w:w="3114" w:type="dxa"/>
          </w:tcPr>
          <w:p w14:paraId="247EA664" w14:textId="77777777" w:rsidR="00083922" w:rsidRPr="00083922" w:rsidRDefault="00083922" w:rsidP="00083922">
            <w:r w:rsidRPr="00083922">
              <w:lastRenderedPageBreak/>
              <w:t xml:space="preserve">Mobbing aufgrund der Behinderung: Mobbing ist eine fortgesetzte systematische Schikane, Ausgrenzung und Benachteiligung einer Person am Arbeitsplatz. </w:t>
            </w:r>
          </w:p>
        </w:tc>
        <w:tc>
          <w:tcPr>
            <w:tcW w:w="3260" w:type="dxa"/>
          </w:tcPr>
          <w:p w14:paraId="29C207FF" w14:textId="77777777" w:rsidR="00083922" w:rsidRPr="00083922" w:rsidRDefault="00083922" w:rsidP="00083922">
            <w:r w:rsidRPr="00083922">
              <w:t>Der Vorgesetzte gibt einem querschnittgelähmten Rollstuhlfahrers seit längerer Zeit Aufgaben wie das Wälzen schwerer Ordner, die er nur mithilfe seiner äußerst freundlichen Kollegen bewältigen kann. Wenig später versetzt er diese unangekündigt und der Betroffene ist plötzlich alleine im Büro.</w:t>
            </w:r>
          </w:p>
        </w:tc>
        <w:tc>
          <w:tcPr>
            <w:tcW w:w="2688" w:type="dxa"/>
          </w:tcPr>
          <w:p w14:paraId="13B987EC" w14:textId="77777777" w:rsidR="00083922" w:rsidRPr="00083922" w:rsidRDefault="00083922" w:rsidP="00083922">
            <w:r w:rsidRPr="00083922">
              <w:t>Klare Kante zeigen: Sie dürfen in diesem Fall keine Zeit verlieren und müssen dem Vorgesetzten deutlich klarmachen, dass Mobbing durch den Chef ein absolutes No-Go ist. Bleiben Sie dabei aber unbedingt sachlich und appellieren Sie an seine soziale Verantwortung.</w:t>
            </w:r>
          </w:p>
        </w:tc>
      </w:tr>
    </w:tbl>
    <w:p w14:paraId="3AB0EF10" w14:textId="77777777" w:rsidR="006B17A9" w:rsidRDefault="006B17A9"/>
    <w:sectPr w:rsidR="006B17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22"/>
    <w:rsid w:val="00083922"/>
    <w:rsid w:val="0015426D"/>
    <w:rsid w:val="001D73BD"/>
    <w:rsid w:val="002F61FD"/>
    <w:rsid w:val="006B17A9"/>
    <w:rsid w:val="007C223D"/>
    <w:rsid w:val="00B63C48"/>
    <w:rsid w:val="00EF1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7B2D"/>
  <w15:chartTrackingRefBased/>
  <w15:docId w15:val="{DBF1993C-81D4-A54C-94F3-44D71EDD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83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83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839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839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839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8392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8392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8392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8392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392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839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839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839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839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839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839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839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83922"/>
    <w:rPr>
      <w:rFonts w:eastAsiaTheme="majorEastAsia" w:cstheme="majorBidi"/>
      <w:color w:val="272727" w:themeColor="text1" w:themeTint="D8"/>
    </w:rPr>
  </w:style>
  <w:style w:type="paragraph" w:styleId="Titel">
    <w:name w:val="Title"/>
    <w:basedOn w:val="Standard"/>
    <w:next w:val="Standard"/>
    <w:link w:val="TitelZchn"/>
    <w:uiPriority w:val="10"/>
    <w:qFormat/>
    <w:rsid w:val="0008392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839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8392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839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8392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83922"/>
    <w:rPr>
      <w:i/>
      <w:iCs/>
      <w:color w:val="404040" w:themeColor="text1" w:themeTint="BF"/>
    </w:rPr>
  </w:style>
  <w:style w:type="paragraph" w:styleId="Listenabsatz">
    <w:name w:val="List Paragraph"/>
    <w:basedOn w:val="Standard"/>
    <w:uiPriority w:val="34"/>
    <w:qFormat/>
    <w:rsid w:val="00083922"/>
    <w:pPr>
      <w:ind w:left="720"/>
      <w:contextualSpacing/>
    </w:pPr>
  </w:style>
  <w:style w:type="character" w:styleId="IntensiveHervorhebung">
    <w:name w:val="Intense Emphasis"/>
    <w:basedOn w:val="Absatz-Standardschriftart"/>
    <w:uiPriority w:val="21"/>
    <w:qFormat/>
    <w:rsid w:val="00083922"/>
    <w:rPr>
      <w:i/>
      <w:iCs/>
      <w:color w:val="0F4761" w:themeColor="accent1" w:themeShade="BF"/>
    </w:rPr>
  </w:style>
  <w:style w:type="paragraph" w:styleId="IntensivesZitat">
    <w:name w:val="Intense Quote"/>
    <w:basedOn w:val="Standard"/>
    <w:next w:val="Standard"/>
    <w:link w:val="IntensivesZitatZchn"/>
    <w:uiPriority w:val="30"/>
    <w:qFormat/>
    <w:rsid w:val="00083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83922"/>
    <w:rPr>
      <w:i/>
      <w:iCs/>
      <w:color w:val="0F4761" w:themeColor="accent1" w:themeShade="BF"/>
    </w:rPr>
  </w:style>
  <w:style w:type="character" w:styleId="IntensiverVerweis">
    <w:name w:val="Intense Reference"/>
    <w:basedOn w:val="Absatz-Standardschriftart"/>
    <w:uiPriority w:val="32"/>
    <w:qFormat/>
    <w:rsid w:val="00083922"/>
    <w:rPr>
      <w:b/>
      <w:bCs/>
      <w:smallCaps/>
      <w:color w:val="0F4761" w:themeColor="accent1" w:themeShade="BF"/>
      <w:spacing w:val="5"/>
    </w:rPr>
  </w:style>
  <w:style w:type="table" w:styleId="Tabellenraster">
    <w:name w:val="Table Grid"/>
    <w:basedOn w:val="NormaleTabelle"/>
    <w:uiPriority w:val="39"/>
    <w:rsid w:val="0008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2972</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deinzer</dc:creator>
  <cp:keywords/>
  <dc:description/>
  <cp:lastModifiedBy>VSw - Viktoria Heinrich</cp:lastModifiedBy>
  <cp:revision>2</cp:revision>
  <dcterms:created xsi:type="dcterms:W3CDTF">2024-09-19T10:42:00Z</dcterms:created>
  <dcterms:modified xsi:type="dcterms:W3CDTF">2024-09-19T10:42:00Z</dcterms:modified>
</cp:coreProperties>
</file>