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284F" w14:textId="6C593417" w:rsidR="00EA4C1B" w:rsidRDefault="000C51E3">
      <w:r>
        <w:t>UBR-SA-10-2024-S.11</w:t>
      </w:r>
    </w:p>
    <w:p w14:paraId="19F9E32F" w14:textId="77777777" w:rsidR="000C51E3" w:rsidRDefault="000C51E3"/>
    <w:p w14:paraId="63FA5593" w14:textId="77777777" w:rsidR="000C51E3" w:rsidRPr="00F16872" w:rsidRDefault="000C51E3" w:rsidP="000C51E3">
      <w:pPr>
        <w:rPr>
          <w:b/>
          <w:bCs/>
          <w:sz w:val="28"/>
          <w:szCs w:val="28"/>
        </w:rPr>
      </w:pPr>
      <w:r w:rsidRPr="00F16872">
        <w:rPr>
          <w:b/>
          <w:bCs/>
          <w:sz w:val="28"/>
          <w:szCs w:val="28"/>
        </w:rPr>
        <w:t>Muster-Betriebsvereinbarung: Sicherung der beruflichen Entwicklung</w:t>
      </w:r>
    </w:p>
    <w:p w14:paraId="15B1DE6B" w14:textId="77777777" w:rsidR="000C51E3" w:rsidRDefault="000C51E3" w:rsidP="000C51E3"/>
    <w:p w14:paraId="63AE6591" w14:textId="77777777" w:rsidR="000C51E3" w:rsidRDefault="000C51E3" w:rsidP="000C51E3">
      <w:r>
        <w:t>Zwischen der … (Name des Arbeitgebers) und dem Betriebsrat der … (Name des Unternehmens) wird folgende Betriebsvereinbarung über die Sicherung der beruflichen und finanziellen Entwicklung, Teilfreistellungen sowie über Ersatzfreistellungen abgeschlossen:</w:t>
      </w:r>
    </w:p>
    <w:p w14:paraId="347B5C72" w14:textId="77777777" w:rsidR="000C51E3" w:rsidRDefault="000C51E3" w:rsidP="000C51E3"/>
    <w:p w14:paraId="7B96430C" w14:textId="77777777" w:rsidR="000C51E3" w:rsidRPr="00F16872" w:rsidRDefault="000C51E3" w:rsidP="000C51E3">
      <w:pPr>
        <w:rPr>
          <w:b/>
          <w:bCs/>
        </w:rPr>
      </w:pPr>
      <w:r w:rsidRPr="00F16872">
        <w:rPr>
          <w:b/>
          <w:bCs/>
        </w:rPr>
        <w:t>Präambel</w:t>
      </w:r>
    </w:p>
    <w:p w14:paraId="4E97280F" w14:textId="77777777" w:rsidR="000C51E3" w:rsidRDefault="000C51E3" w:rsidP="000C51E3">
      <w:r>
        <w:t xml:space="preserve">Arbeitgeber und Betriebsrat sind sich über die Bedeutung der Betriebsratstätigkeit im Klaren. Es ist deshalb das gemeinsame Ziel, sicherzustellen, dass dem gesetzlich verankerten Anspruch eines jeden Betriebsratsmitglieds auf berufliche und finanzielle Entwicklung Rechnung getragen wird. Es soll ein Weg gefunden werden, der nicht nur das aus dem BetrVG resultierende Benachteiligungsverbot garantiert. Es soll auch das Gebot erfüllt werden, jedem Betriebsratsmitglied eine berufliche Entwicklung angedeihen zu lassen, wie sie bzw. er sie ohne Betriebsratsmandat genommen hätte. </w:t>
      </w:r>
    </w:p>
    <w:p w14:paraId="17E8954D" w14:textId="77777777" w:rsidR="000C51E3" w:rsidRDefault="000C51E3" w:rsidP="000C51E3"/>
    <w:p w14:paraId="50B47A3F" w14:textId="77777777" w:rsidR="000C51E3" w:rsidRPr="00F16872" w:rsidRDefault="000C51E3" w:rsidP="000C51E3">
      <w:pPr>
        <w:rPr>
          <w:b/>
          <w:bCs/>
        </w:rPr>
      </w:pPr>
      <w:r w:rsidRPr="00F16872">
        <w:rPr>
          <w:b/>
          <w:bCs/>
        </w:rPr>
        <w:t>§ 1 Sicherung der beruflichen und finanziellen Entwicklung</w:t>
      </w:r>
    </w:p>
    <w:p w14:paraId="36C2A378" w14:textId="77777777" w:rsidR="000C51E3" w:rsidRDefault="000C51E3" w:rsidP="000C51E3">
      <w:r>
        <w:t>Unverzüglich nach Übernahme des Betriebsratsamts legt der Arbeitgeber für das jeweilige Betriebsratsmitglied dar, welche Arbeitnehmerinnen bzw. Arbeitnehmer aus dem gesamten Betrieb mit ihr/ihm in Bezug auf die berufliche und entgeltliche Entwicklung eine im Wesentlichen vergleichbare Tätigkeit ausüben.</w:t>
      </w:r>
    </w:p>
    <w:p w14:paraId="6406119A" w14:textId="77777777" w:rsidR="000C51E3" w:rsidRDefault="000C51E3" w:rsidP="000C51E3"/>
    <w:p w14:paraId="57DE2712" w14:textId="77777777" w:rsidR="000C51E3" w:rsidRDefault="000C51E3" w:rsidP="000C51E3">
      <w:r>
        <w:t>Zur Bestimmung des Personenkreises werden nachfolgende Kriterien der Vergleichbarkeit herangezogen:</w:t>
      </w:r>
    </w:p>
    <w:p w14:paraId="008DCD7C" w14:textId="234AA79D" w:rsidR="000C51E3" w:rsidRDefault="00650BD3" w:rsidP="000C51E3">
      <w:pPr>
        <w:pStyle w:val="Listenabsatz"/>
        <w:numPr>
          <w:ilvl w:val="0"/>
          <w:numId w:val="1"/>
        </w:numPr>
      </w:pPr>
      <w:r>
        <w:t>a</w:t>
      </w:r>
      <w:r w:rsidR="000C51E3">
        <w:t>usgeübter Beruf zum Beginn der Betriebsratswahl,</w:t>
      </w:r>
    </w:p>
    <w:p w14:paraId="5B10CFC2" w14:textId="77777777" w:rsidR="000C51E3" w:rsidRDefault="000C51E3" w:rsidP="000C51E3">
      <w:pPr>
        <w:pStyle w:val="Listenabsatz"/>
        <w:numPr>
          <w:ilvl w:val="0"/>
          <w:numId w:val="1"/>
        </w:numPr>
      </w:pPr>
      <w:r>
        <w:t xml:space="preserve">Alter, </w:t>
      </w:r>
    </w:p>
    <w:p w14:paraId="2EFF2AC8" w14:textId="77777777" w:rsidR="000C51E3" w:rsidRDefault="000C51E3" w:rsidP="000C51E3">
      <w:pPr>
        <w:pStyle w:val="Listenabsatz"/>
        <w:numPr>
          <w:ilvl w:val="0"/>
          <w:numId w:val="1"/>
        </w:numPr>
      </w:pPr>
      <w:r>
        <w:t>Betriebszugehörigkeit,</w:t>
      </w:r>
    </w:p>
    <w:p w14:paraId="0E190FC7" w14:textId="77777777" w:rsidR="000C51E3" w:rsidRDefault="000C51E3" w:rsidP="000C51E3">
      <w:pPr>
        <w:pStyle w:val="Listenabsatz"/>
        <w:numPr>
          <w:ilvl w:val="0"/>
          <w:numId w:val="1"/>
        </w:numPr>
      </w:pPr>
      <w:r>
        <w:t>Weiterbildung,</w:t>
      </w:r>
    </w:p>
    <w:p w14:paraId="727F05F4" w14:textId="77777777" w:rsidR="000C51E3" w:rsidRDefault="000C51E3" w:rsidP="000C51E3">
      <w:pPr>
        <w:pStyle w:val="Listenabsatz"/>
        <w:numPr>
          <w:ilvl w:val="0"/>
          <w:numId w:val="1"/>
        </w:numPr>
      </w:pPr>
      <w:r>
        <w:t>Arbeitszeit,</w:t>
      </w:r>
    </w:p>
    <w:p w14:paraId="0E14587B" w14:textId="77777777" w:rsidR="000C51E3" w:rsidRDefault="000C51E3" w:rsidP="000C51E3">
      <w:pPr>
        <w:pStyle w:val="Listenabsatz"/>
        <w:numPr>
          <w:ilvl w:val="0"/>
          <w:numId w:val="1"/>
        </w:numPr>
      </w:pPr>
      <w:r>
        <w:t>Tätigkeit,</w:t>
      </w:r>
    </w:p>
    <w:p w14:paraId="3D931D4F" w14:textId="77777777" w:rsidR="000C51E3" w:rsidRDefault="000C51E3" w:rsidP="000C51E3">
      <w:pPr>
        <w:pStyle w:val="Listenabsatz"/>
        <w:numPr>
          <w:ilvl w:val="0"/>
          <w:numId w:val="1"/>
        </w:numPr>
      </w:pPr>
      <w:r>
        <w:t>Werdegang,</w:t>
      </w:r>
    </w:p>
    <w:p w14:paraId="4FD82322" w14:textId="77777777" w:rsidR="000C51E3" w:rsidRDefault="000C51E3" w:rsidP="000C51E3">
      <w:pPr>
        <w:pStyle w:val="Listenabsatz"/>
        <w:numPr>
          <w:ilvl w:val="0"/>
          <w:numId w:val="1"/>
        </w:numPr>
      </w:pPr>
      <w:r>
        <w:t>Arbeitsplatz,</w:t>
      </w:r>
    </w:p>
    <w:p w14:paraId="31C8BB79" w14:textId="77777777" w:rsidR="000C51E3" w:rsidRDefault="000C51E3" w:rsidP="000C51E3">
      <w:pPr>
        <w:pStyle w:val="Listenabsatz"/>
        <w:numPr>
          <w:ilvl w:val="0"/>
          <w:numId w:val="1"/>
        </w:numPr>
      </w:pPr>
      <w:r>
        <w:t>Verantwortung,</w:t>
      </w:r>
    </w:p>
    <w:p w14:paraId="7CCCEEEA" w14:textId="77777777" w:rsidR="000C51E3" w:rsidRDefault="000C51E3" w:rsidP="000C51E3">
      <w:pPr>
        <w:pStyle w:val="Listenabsatz"/>
        <w:numPr>
          <w:ilvl w:val="0"/>
          <w:numId w:val="1"/>
        </w:numPr>
      </w:pPr>
      <w:r>
        <w:t>Befugnisse,</w:t>
      </w:r>
    </w:p>
    <w:p w14:paraId="5CF67EAB" w14:textId="77777777" w:rsidR="000C51E3" w:rsidRDefault="000C51E3" w:rsidP="000C51E3">
      <w:pPr>
        <w:pStyle w:val="Listenabsatz"/>
        <w:numPr>
          <w:ilvl w:val="0"/>
          <w:numId w:val="1"/>
        </w:numPr>
      </w:pPr>
      <w:r>
        <w:t>Mitarbeit in Ausschüssen und Projekten etc.,</w:t>
      </w:r>
    </w:p>
    <w:p w14:paraId="7766431B" w14:textId="77777777" w:rsidR="000C51E3" w:rsidRDefault="000C51E3" w:rsidP="000C51E3">
      <w:pPr>
        <w:pStyle w:val="Listenabsatz"/>
        <w:numPr>
          <w:ilvl w:val="0"/>
          <w:numId w:val="1"/>
        </w:numPr>
      </w:pPr>
      <w:r>
        <w:t>Leistungen,</w:t>
      </w:r>
    </w:p>
    <w:p w14:paraId="29294C9C" w14:textId="441B40C5" w:rsidR="000C51E3" w:rsidRDefault="00650BD3" w:rsidP="000C51E3">
      <w:pPr>
        <w:pStyle w:val="Listenabsatz"/>
        <w:numPr>
          <w:ilvl w:val="0"/>
          <w:numId w:val="1"/>
        </w:numPr>
      </w:pPr>
      <w:r>
        <w:t>v</w:t>
      </w:r>
      <w:r w:rsidR="000C51E3">
        <w:t>om Arbeitsplatz ausgehende körperliche und seelische Belastungen.</w:t>
      </w:r>
    </w:p>
    <w:p w14:paraId="306CC26E" w14:textId="77777777" w:rsidR="000C51E3" w:rsidRDefault="000C51E3" w:rsidP="000C51E3"/>
    <w:p w14:paraId="576BD3EB" w14:textId="77777777" w:rsidR="000C51E3" w:rsidRDefault="000C51E3" w:rsidP="000C51E3">
      <w:r>
        <w:t>Die Kriterien haben keinen abschließenden Charakter, sondern können betriebsbezogen durch Betriebsrat und Betriebsleitung einvernehmlich verändert werden.</w:t>
      </w:r>
    </w:p>
    <w:p w14:paraId="5EADD608" w14:textId="77777777" w:rsidR="000C51E3" w:rsidRDefault="000C51E3" w:rsidP="000C51E3"/>
    <w:p w14:paraId="4DF8CDD1" w14:textId="77777777" w:rsidR="000C51E3" w:rsidRPr="00F16872" w:rsidRDefault="000C51E3" w:rsidP="000C51E3">
      <w:pPr>
        <w:rPr>
          <w:b/>
          <w:bCs/>
        </w:rPr>
      </w:pPr>
      <w:r w:rsidRPr="00F16872">
        <w:rPr>
          <w:b/>
          <w:bCs/>
        </w:rPr>
        <w:t>§ 2 Findungs- und Klärungsgespräch</w:t>
      </w:r>
    </w:p>
    <w:p w14:paraId="5CFCADC1" w14:textId="1A8B4C55" w:rsidR="000C51E3" w:rsidRDefault="000C51E3" w:rsidP="000C51E3">
      <w:r>
        <w:t>Zur Bestimmung der Vergleichspersonen findet ein sogenanntes Findungs- bzw. Klärungsgespräch statt. An diesem n</w:t>
      </w:r>
      <w:r w:rsidR="00650BD3">
        <w:t>ehmen</w:t>
      </w:r>
      <w:r>
        <w:t xml:space="preserve"> ein Vertreter der Personalabteilung und der Betriebsrat teil. Der Betriebsrat kann auf Wunsch eine weitere Person</w:t>
      </w:r>
      <w:r w:rsidR="00650BD3">
        <w:t>,</w:t>
      </w:r>
      <w:r>
        <w:t xml:space="preserve"> z.</w:t>
      </w:r>
      <w:r w:rsidR="00650BD3">
        <w:t xml:space="preserve"> </w:t>
      </w:r>
      <w:r>
        <w:t>B. den Betriebsratsvorsitzenden, zum Gespräch hinzuziehen.</w:t>
      </w:r>
    </w:p>
    <w:p w14:paraId="64A2B55B" w14:textId="77777777" w:rsidR="000C51E3" w:rsidRDefault="000C51E3" w:rsidP="000C51E3">
      <w:r>
        <w:lastRenderedPageBreak/>
        <w:t>Der Betriebsrat kann im Gespräch eine eigene Liste mit Vorschlägen zu Vergleichspersonen vorlegen.</w:t>
      </w:r>
    </w:p>
    <w:p w14:paraId="511441A5" w14:textId="77777777" w:rsidR="000C51E3" w:rsidRDefault="000C51E3" w:rsidP="000C51E3">
      <w:r>
        <w:t>Der einzelne Betriebsrat ist innerhalb von 14 Tagen schriftlich darüber zu informieren, welche Vergleichspersonen durch die Personalabteilung auf der Grundlage der genannten Kriterien ermittelt wurden.</w:t>
      </w:r>
    </w:p>
    <w:p w14:paraId="11272BC3" w14:textId="77777777" w:rsidR="000C51E3" w:rsidRDefault="000C51E3" w:rsidP="000C51E3"/>
    <w:p w14:paraId="26C6A2FF" w14:textId="77777777" w:rsidR="000C51E3" w:rsidRPr="00F16872" w:rsidRDefault="000C51E3" w:rsidP="000C51E3">
      <w:pPr>
        <w:rPr>
          <w:b/>
          <w:bCs/>
        </w:rPr>
      </w:pPr>
      <w:r w:rsidRPr="00F16872">
        <w:rPr>
          <w:b/>
          <w:bCs/>
        </w:rPr>
        <w:t>§ 3 Konfliktlösung</w:t>
      </w:r>
    </w:p>
    <w:p w14:paraId="2D67CB3B" w14:textId="6CFC0DED" w:rsidR="000C51E3" w:rsidRDefault="000C51E3" w:rsidP="000C51E3">
      <w:r>
        <w:t>Wird kein Einvernehmen bzw. keine Übereinstimmung in dem Findungs- und Klärungsgespräch erzielt, haben beide Seiten anschließend eine Bedenkfrist bis zu 14 Tage</w:t>
      </w:r>
      <w:r w:rsidR="00650BD3">
        <w:t>,</w:t>
      </w:r>
      <w:r>
        <w:t xml:space="preserve"> bevor es zu einem weiteren Klärungsgespräch kommen muss. </w:t>
      </w:r>
    </w:p>
    <w:p w14:paraId="01EC71ED" w14:textId="3D6B16A1" w:rsidR="000C51E3" w:rsidRDefault="000C51E3" w:rsidP="000C51E3">
      <w:r>
        <w:t xml:space="preserve">Kommt es zu keinem weiteren Gespräch bzw. </w:t>
      </w:r>
      <w:r w:rsidR="00650BD3">
        <w:t xml:space="preserve">zu </w:t>
      </w:r>
      <w:r>
        <w:t>keiner Einigung</w:t>
      </w:r>
      <w:r w:rsidR="00650BD3">
        <w:t>,</w:t>
      </w:r>
      <w:r>
        <w:t xml:space="preserve"> vereinbaren Arbeitgeber und Betriebsrat, dass sie vor der Einschaltung der örtlichen zuständigen Stelle des Arbeitsgerichts am Sitz des Unternehmens zur Durchsetzung dieser Betriebsvereinbarung eine betriebliche Vermittlungsstelle einrichten werden.</w:t>
      </w:r>
    </w:p>
    <w:p w14:paraId="66DB3C41" w14:textId="77777777" w:rsidR="000C51E3" w:rsidRDefault="000C51E3" w:rsidP="000C51E3">
      <w:r>
        <w:t>Sie besteht aus einem unparteiischen Vorsitzenden, der vom Betriebsrat vorgeschlagen wird. Betriebsrat und Arbeitgeber haben jeweils 2 Beisitzer, im Übrigen gelten die Rechtsgrundsätze zur Einigungsstelle (§ 76 BetrVG).</w:t>
      </w:r>
    </w:p>
    <w:p w14:paraId="03A37B70" w14:textId="77777777" w:rsidR="000C51E3" w:rsidRDefault="000C51E3" w:rsidP="000C51E3"/>
    <w:p w14:paraId="31C3186F" w14:textId="77777777" w:rsidR="000C51E3" w:rsidRPr="00F16872" w:rsidRDefault="000C51E3" w:rsidP="000C51E3">
      <w:pPr>
        <w:rPr>
          <w:b/>
          <w:bCs/>
        </w:rPr>
      </w:pPr>
      <w:r w:rsidRPr="00F16872">
        <w:rPr>
          <w:b/>
          <w:bCs/>
        </w:rPr>
        <w:t>§ 4 Qualifizierungsmaßnahmen für freigestellte Betriebsratsmitglieder</w:t>
      </w:r>
    </w:p>
    <w:p w14:paraId="248D1C43" w14:textId="5050067D" w:rsidR="000C51E3" w:rsidRDefault="000C51E3" w:rsidP="000C51E3">
      <w:r>
        <w:t>Unabhängig davon verpflichten sich Arbeitgeber und das Betriebsratsgremium</w:t>
      </w:r>
      <w:r w:rsidR="00650BD3">
        <w:t>,</w:t>
      </w:r>
      <w:r>
        <w:t xml:space="preserve"> festzustellen, in welchem Rahmen der betrieblichen Weiterbildungsplanung und wie Betriebsratsmitglieder an welcher inner- bzw. außerbetrieblichen Fortbildungsmaßnahme in ihrem jeweiligen Fachbereich teilnehmen können und sollten. Der Anspruch umfasst mindestens 5 Schulungstage pro Jahr.</w:t>
      </w:r>
    </w:p>
    <w:p w14:paraId="54820A2F" w14:textId="77777777" w:rsidR="000C51E3" w:rsidRDefault="000C51E3" w:rsidP="000C51E3">
      <w:r>
        <w:t>Abhängig davon, wie sich das Tätigkeitsfeld aufgrund der technischen und wirtschaftlichen Entwicklung verändert, entsteht zwangsläufig ein höherer Seminaranspruch.</w:t>
      </w:r>
    </w:p>
    <w:p w14:paraId="1BCD90BB" w14:textId="77777777" w:rsidR="000C51E3" w:rsidRDefault="000C51E3" w:rsidP="000C51E3"/>
    <w:p w14:paraId="38361FBD" w14:textId="77777777" w:rsidR="000C51E3" w:rsidRPr="00165FBE" w:rsidRDefault="000C51E3" w:rsidP="000C51E3">
      <w:pPr>
        <w:rPr>
          <w:b/>
          <w:bCs/>
        </w:rPr>
      </w:pPr>
      <w:r w:rsidRPr="00165FBE">
        <w:rPr>
          <w:b/>
          <w:bCs/>
        </w:rPr>
        <w:t>§ 5 Salvatorische Klausel</w:t>
      </w:r>
    </w:p>
    <w:p w14:paraId="0F6C6C48" w14:textId="77777777" w:rsidR="000C51E3" w:rsidRDefault="000C51E3" w:rsidP="000C51E3">
      <w:r>
        <w:t>Sollten einzelne Bestimmungen dieser Betriebsvereinbarung rechtlich unwirksam sein oder werden, so tritt vorerst an ihre Stelle eine gesetzliche Regelung, die notfalls in dem Sinne interpretiert werden muss, wie es die Regelung in dieser Betriebsvereinbarung vorsieht.</w:t>
      </w:r>
    </w:p>
    <w:p w14:paraId="4D82B8BB" w14:textId="77777777" w:rsidR="000C51E3" w:rsidRDefault="000C51E3" w:rsidP="000C51E3">
      <w:r>
        <w:t xml:space="preserve">Zudem nehmen die Parteien in diesem Fall umgehend Verhandlungen auf, um die unwirksame Bestimmung durch eine wirksame zu ersetzen. Sollte eine in dieser Betriebsvereinbarung enthaltene Regelung nicht eindeutig auszulegen sein, so muss so ausgelegt werden, dass ein maximaler Schutz der Beschäftigten gewährleistet ist. </w:t>
      </w:r>
    </w:p>
    <w:p w14:paraId="2AF5CF14" w14:textId="77777777" w:rsidR="000C51E3" w:rsidRDefault="000C51E3" w:rsidP="000C51E3"/>
    <w:p w14:paraId="3315F062" w14:textId="77777777" w:rsidR="000C51E3" w:rsidRPr="00AF04A0" w:rsidRDefault="000C51E3" w:rsidP="000C51E3">
      <w:pPr>
        <w:rPr>
          <w:b/>
          <w:bCs/>
        </w:rPr>
      </w:pPr>
      <w:r w:rsidRPr="00AF04A0">
        <w:rPr>
          <w:b/>
          <w:bCs/>
        </w:rPr>
        <w:t>§ 6 Schlussbestimmungen</w:t>
      </w:r>
    </w:p>
    <w:p w14:paraId="6BB3A954" w14:textId="77777777" w:rsidR="000C51E3" w:rsidRDefault="000C51E3" w:rsidP="000C51E3">
      <w:r>
        <w:t>Die Betriebsvereinbarung tritt mit der beiderseitigen Unterschrift in Kraft. Sie kann von beiden Parteien mit einer Frist von 6 Monaten zum Ende des Kalenderjahres gekündigt werden. Im Fall einer Kündigung wirken die Regelungen bis zum Abschluss einer neuen Betriebsvereinbarung zu diesem Thema nach.</w:t>
      </w:r>
    </w:p>
    <w:p w14:paraId="6673F187" w14:textId="77777777" w:rsidR="000C51E3" w:rsidRDefault="000C51E3" w:rsidP="000C51E3"/>
    <w:p w14:paraId="0905A52F" w14:textId="77777777" w:rsidR="000C51E3" w:rsidRDefault="000C51E3" w:rsidP="000C51E3">
      <w:r>
        <w:t>Ort, Datum, Unterschrift</w:t>
      </w:r>
    </w:p>
    <w:p w14:paraId="389EA715" w14:textId="77777777" w:rsidR="000C51E3" w:rsidRDefault="000C51E3" w:rsidP="000C51E3"/>
    <w:p w14:paraId="21CA2BAD" w14:textId="77777777" w:rsidR="000C51E3" w:rsidRDefault="000C51E3"/>
    <w:sectPr w:rsidR="000C51E3"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49D"/>
    <w:multiLevelType w:val="hybridMultilevel"/>
    <w:tmpl w:val="24AC3730"/>
    <w:lvl w:ilvl="0" w:tplc="48B47C3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236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E3"/>
    <w:rsid w:val="000C51E3"/>
    <w:rsid w:val="00153551"/>
    <w:rsid w:val="00650BD3"/>
    <w:rsid w:val="00664AAB"/>
    <w:rsid w:val="0094513C"/>
    <w:rsid w:val="009B394D"/>
    <w:rsid w:val="00E63080"/>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BF8DA6D"/>
  <w15:chartTrackingRefBased/>
  <w15:docId w15:val="{4B41DB0D-8F21-5F4F-9B16-067B3DDA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5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5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51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51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51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51E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51E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51E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51E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51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51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51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51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51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51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51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51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51E3"/>
    <w:rPr>
      <w:rFonts w:eastAsiaTheme="majorEastAsia" w:cstheme="majorBidi"/>
      <w:color w:val="272727" w:themeColor="text1" w:themeTint="D8"/>
    </w:rPr>
  </w:style>
  <w:style w:type="paragraph" w:styleId="Titel">
    <w:name w:val="Title"/>
    <w:basedOn w:val="Standard"/>
    <w:next w:val="Standard"/>
    <w:link w:val="TitelZchn"/>
    <w:uiPriority w:val="10"/>
    <w:qFormat/>
    <w:rsid w:val="000C51E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51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51E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51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51E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C51E3"/>
    <w:rPr>
      <w:i/>
      <w:iCs/>
      <w:color w:val="404040" w:themeColor="text1" w:themeTint="BF"/>
    </w:rPr>
  </w:style>
  <w:style w:type="paragraph" w:styleId="Listenabsatz">
    <w:name w:val="List Paragraph"/>
    <w:basedOn w:val="Standard"/>
    <w:uiPriority w:val="72"/>
    <w:qFormat/>
    <w:rsid w:val="000C51E3"/>
    <w:pPr>
      <w:ind w:left="720"/>
      <w:contextualSpacing/>
    </w:pPr>
  </w:style>
  <w:style w:type="character" w:styleId="IntensiveHervorhebung">
    <w:name w:val="Intense Emphasis"/>
    <w:basedOn w:val="Absatz-Standardschriftart"/>
    <w:uiPriority w:val="21"/>
    <w:qFormat/>
    <w:rsid w:val="000C51E3"/>
    <w:rPr>
      <w:i/>
      <w:iCs/>
      <w:color w:val="0F4761" w:themeColor="accent1" w:themeShade="BF"/>
    </w:rPr>
  </w:style>
  <w:style w:type="paragraph" w:styleId="IntensivesZitat">
    <w:name w:val="Intense Quote"/>
    <w:basedOn w:val="Standard"/>
    <w:next w:val="Standard"/>
    <w:link w:val="IntensivesZitatZchn"/>
    <w:uiPriority w:val="30"/>
    <w:qFormat/>
    <w:rsid w:val="000C5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51E3"/>
    <w:rPr>
      <w:i/>
      <w:iCs/>
      <w:color w:val="0F4761" w:themeColor="accent1" w:themeShade="BF"/>
    </w:rPr>
  </w:style>
  <w:style w:type="character" w:styleId="IntensiverVerweis">
    <w:name w:val="Intense Reference"/>
    <w:basedOn w:val="Absatz-Standardschriftart"/>
    <w:uiPriority w:val="32"/>
    <w:qFormat/>
    <w:rsid w:val="000C51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ADADC-66F9-4F14-89C2-7A01E6281D86}"/>
</file>

<file path=customXml/itemProps2.xml><?xml version="1.0" encoding="utf-8"?>
<ds:datastoreItem xmlns:ds="http://schemas.openxmlformats.org/officeDocument/2006/customXml" ds:itemID="{F53B47D3-2ED7-400D-AC14-38B24958E445}"/>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4165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2024-09-12T07:47:00Z</dcterms:created>
  <dcterms:modified xsi:type="dcterms:W3CDTF">2024-09-12T07:50:00Z</dcterms:modified>
</cp:coreProperties>
</file>