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F1CE" w14:textId="28ED231A" w:rsidR="002360D9" w:rsidRPr="00611F2D" w:rsidRDefault="002360D9" w:rsidP="002360D9">
      <w:pPr>
        <w:pStyle w:val="ATextStandard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96"/>
      </w:tblGrid>
      <w:tr w:rsidR="002360D9" w14:paraId="36BD8C3E" w14:textId="77777777" w:rsidTr="00F632EA">
        <w:tc>
          <w:tcPr>
            <w:tcW w:w="2480" w:type="dxa"/>
          </w:tcPr>
          <w:p w14:paraId="207B2D53" w14:textId="77777777" w:rsidR="002360D9" w:rsidRPr="00611F2D" w:rsidRDefault="002360D9" w:rsidP="00F632EA">
            <w:pPr>
              <w:pStyle w:val="ATextStandard"/>
              <w:rPr>
                <w:b/>
              </w:rPr>
            </w:pPr>
            <w:r w:rsidRPr="00611F2D">
              <w:rPr>
                <w:b/>
              </w:rPr>
              <w:t>Anzahl Urlaubstage</w:t>
            </w:r>
          </w:p>
        </w:tc>
        <w:tc>
          <w:tcPr>
            <w:tcW w:w="2996" w:type="dxa"/>
          </w:tcPr>
          <w:p w14:paraId="3086998D" w14:textId="77777777" w:rsidR="002360D9" w:rsidRPr="00611F2D" w:rsidRDefault="002360D9" w:rsidP="00F632EA">
            <w:pPr>
              <w:pStyle w:val="ATextStandard"/>
              <w:rPr>
                <w:b/>
              </w:rPr>
            </w:pPr>
            <w:r>
              <w:rPr>
                <w:b/>
              </w:rPr>
              <w:t>Voraussetzung</w:t>
            </w:r>
            <w:r w:rsidRPr="00611F2D">
              <w:rPr>
                <w:b/>
              </w:rPr>
              <w:t xml:space="preserve"> </w:t>
            </w:r>
          </w:p>
        </w:tc>
      </w:tr>
      <w:tr w:rsidR="002360D9" w14:paraId="55699192" w14:textId="77777777" w:rsidTr="00F632EA">
        <w:tc>
          <w:tcPr>
            <w:tcW w:w="2480" w:type="dxa"/>
          </w:tcPr>
          <w:p w14:paraId="20B9EE15" w14:textId="77777777" w:rsidR="002360D9" w:rsidRDefault="002360D9" w:rsidP="00F632EA">
            <w:pPr>
              <w:pStyle w:val="ATextStandard"/>
            </w:pPr>
            <w:r>
              <w:t>mindestens 30 Werktage</w:t>
            </w:r>
          </w:p>
        </w:tc>
        <w:tc>
          <w:tcPr>
            <w:tcW w:w="2996" w:type="dxa"/>
          </w:tcPr>
          <w:p w14:paraId="17EF6104" w14:textId="66422CE7" w:rsidR="002360D9" w:rsidRDefault="002360D9" w:rsidP="00F632EA">
            <w:pPr>
              <w:pStyle w:val="ATextStandard"/>
            </w:pPr>
            <w:r>
              <w:t>wenn der Jugendliche zu Beginn des Kalenderjahres noch nicht 16</w:t>
            </w:r>
            <w:r w:rsidR="00F03A2C">
              <w:t> </w:t>
            </w:r>
            <w:r>
              <w:t>Jahre alt ist</w:t>
            </w:r>
          </w:p>
        </w:tc>
      </w:tr>
      <w:tr w:rsidR="002360D9" w14:paraId="1C90D1EF" w14:textId="77777777" w:rsidTr="00F632EA">
        <w:tc>
          <w:tcPr>
            <w:tcW w:w="2480" w:type="dxa"/>
          </w:tcPr>
          <w:p w14:paraId="4E0273F1" w14:textId="77777777" w:rsidR="002360D9" w:rsidRDefault="002360D9" w:rsidP="00F632EA">
            <w:pPr>
              <w:pStyle w:val="ATextStandard"/>
            </w:pPr>
            <w:r>
              <w:t>mindestens 27 Werktage</w:t>
            </w:r>
          </w:p>
        </w:tc>
        <w:tc>
          <w:tcPr>
            <w:tcW w:w="2996" w:type="dxa"/>
          </w:tcPr>
          <w:p w14:paraId="4F26BF97" w14:textId="033A2058" w:rsidR="002360D9" w:rsidRDefault="002360D9" w:rsidP="00F632EA">
            <w:pPr>
              <w:pStyle w:val="ATextStandard"/>
            </w:pPr>
            <w:r>
              <w:t>wenn der Jugendliche zu Beginn des Kalenderjahres noch nicht 17</w:t>
            </w:r>
            <w:r w:rsidR="00F03A2C">
              <w:t> </w:t>
            </w:r>
            <w:r>
              <w:t>Jahre alt ist</w:t>
            </w:r>
          </w:p>
        </w:tc>
      </w:tr>
      <w:tr w:rsidR="002360D9" w14:paraId="1E1D703F" w14:textId="77777777" w:rsidTr="00F632EA">
        <w:tc>
          <w:tcPr>
            <w:tcW w:w="2480" w:type="dxa"/>
          </w:tcPr>
          <w:p w14:paraId="7AD27BA3" w14:textId="77777777" w:rsidR="002360D9" w:rsidRDefault="002360D9" w:rsidP="00F632EA">
            <w:pPr>
              <w:pStyle w:val="ATextStandard"/>
            </w:pPr>
            <w:r>
              <w:t>mindestens 25 Werktage</w:t>
            </w:r>
          </w:p>
        </w:tc>
        <w:tc>
          <w:tcPr>
            <w:tcW w:w="2996" w:type="dxa"/>
          </w:tcPr>
          <w:p w14:paraId="77DE16CB" w14:textId="1FF5C182" w:rsidR="002360D9" w:rsidRDefault="002360D9" w:rsidP="00F632EA">
            <w:pPr>
              <w:pStyle w:val="ATextStandard"/>
            </w:pPr>
            <w:r>
              <w:t>wenn der Jugendliche zu Beginn des Kalenderjahres noch nicht 18</w:t>
            </w:r>
            <w:r w:rsidR="00F03A2C">
              <w:t> </w:t>
            </w:r>
            <w:r>
              <w:t>Jahre alt ist</w:t>
            </w:r>
          </w:p>
        </w:tc>
      </w:tr>
      <w:tr w:rsidR="002360D9" w14:paraId="2C8FC25B" w14:textId="77777777" w:rsidTr="00F632EA">
        <w:trPr>
          <w:cantSplit/>
        </w:trPr>
        <w:tc>
          <w:tcPr>
            <w:tcW w:w="5476" w:type="dxa"/>
            <w:gridSpan w:val="2"/>
          </w:tcPr>
          <w:p w14:paraId="6A67D629" w14:textId="47FD91EF" w:rsidR="002360D9" w:rsidRDefault="002360D9" w:rsidP="00F632EA">
            <w:pPr>
              <w:pStyle w:val="ATextStandard"/>
            </w:pPr>
            <w:r>
              <w:t>Jugendliche, die im Bergbau unter Tage beschäftigt werden, erhalten in jeder Altersgruppe einen zusätzlichen Urlaub von 3</w:t>
            </w:r>
            <w:r w:rsidR="00F03A2C">
              <w:t> </w:t>
            </w:r>
            <w:r>
              <w:t>Werktagen.</w:t>
            </w:r>
          </w:p>
        </w:tc>
      </w:tr>
    </w:tbl>
    <w:p w14:paraId="115F1E7C" w14:textId="5E150FF5" w:rsidR="002360D9" w:rsidRPr="00F03A2C" w:rsidRDefault="00F03A2C" w:rsidP="00F03A2C">
      <w:pPr>
        <w:jc w:val="left"/>
        <w:rPr>
          <w:b/>
          <w:bCs/>
        </w:rPr>
      </w:pPr>
      <w:r w:rsidRPr="00F03A2C">
        <w:rPr>
          <w:rStyle w:val="ng-star-inserted"/>
          <w:rFonts w:eastAsiaTheme="majorEastAsia"/>
          <w:b/>
          <w:bCs/>
        </w:rPr>
        <w:t xml:space="preserve">premium.vnr.de | Übersicht: </w:t>
      </w:r>
      <w:r w:rsidRPr="00F03A2C">
        <w:rPr>
          <w:b/>
          <w:bCs/>
        </w:rPr>
        <w:br/>
      </w:r>
      <w:r w:rsidRPr="00F03A2C">
        <w:rPr>
          <w:rStyle w:val="ng-star-inserted"/>
          <w:rFonts w:eastAsiaTheme="majorEastAsia"/>
          <w:b/>
          <w:bCs/>
        </w:rPr>
        <w:t>Urlaubsanspruch Jugendliche</w:t>
      </w:r>
    </w:p>
    <w:sectPr w:rsidR="002360D9" w:rsidRPr="00F03A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D9"/>
    <w:rsid w:val="00053F80"/>
    <w:rsid w:val="000A7E4B"/>
    <w:rsid w:val="002360D9"/>
    <w:rsid w:val="003C6A55"/>
    <w:rsid w:val="004A4AA0"/>
    <w:rsid w:val="00750E0E"/>
    <w:rsid w:val="00916885"/>
    <w:rsid w:val="00D243BE"/>
    <w:rsid w:val="00F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9E9"/>
  <w15:chartTrackingRefBased/>
  <w15:docId w15:val="{DD0CB778-7D92-42F2-AA5A-663FD6A0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0D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60D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60D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60D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60D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60D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60D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60D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60D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60D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60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60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60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60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60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60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60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60D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60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60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60D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60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60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60D9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link w:val="ATextStandardZchn"/>
    <w:rsid w:val="002360D9"/>
    <w:pPr>
      <w:suppressAutoHyphens/>
      <w:autoSpaceDE w:val="0"/>
      <w:autoSpaceDN w:val="0"/>
      <w:adjustRightInd w:val="0"/>
      <w:ind w:firstLine="284"/>
    </w:pPr>
    <w:rPr>
      <w:szCs w:val="20"/>
    </w:rPr>
  </w:style>
  <w:style w:type="character" w:customStyle="1" w:styleId="ATextStandardZchn">
    <w:name w:val="A Text Standard Zchn"/>
    <w:link w:val="ATextStandard"/>
    <w:rsid w:val="002360D9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F0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2024-11-10T14:50:00Z</dcterms:created>
  <dcterms:modified xsi:type="dcterms:W3CDTF">2024-11-10T14:50:00Z</dcterms:modified>
</cp:coreProperties>
</file>