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67"/>
      </w:tblGrid>
      <w:tr w:rsidR="00D82B22" w14:paraId="7115CB7D" w14:textId="77777777" w:rsidTr="00D82B22">
        <w:tc>
          <w:tcPr>
            <w:tcW w:w="4390" w:type="dxa"/>
            <w:gridSpan w:val="2"/>
          </w:tcPr>
          <w:p w14:paraId="7EE9F981" w14:textId="73338F62" w:rsidR="00D82B22" w:rsidRDefault="00D82B22" w:rsidP="00D82B22">
            <w:pPr>
              <w:ind w:right="-102"/>
            </w:pPr>
            <w:r>
              <w:t>Checkliste: Druckkündigung</w:t>
            </w:r>
          </w:p>
        </w:tc>
      </w:tr>
      <w:tr w:rsidR="00D82B22" w14:paraId="2BFCBA92" w14:textId="77777777" w:rsidTr="00D82B22">
        <w:tc>
          <w:tcPr>
            <w:tcW w:w="3823" w:type="dxa"/>
          </w:tcPr>
          <w:p w14:paraId="7195DAAC" w14:textId="61B7F7F0" w:rsidR="00D82B22" w:rsidRDefault="00D82B22" w:rsidP="00D82B22">
            <w:pPr>
              <w:ind w:right="-299"/>
            </w:pPr>
            <w:r>
              <w:t>Der Arbeitgeber sieht sich ernsthaften Druck zur Entlassung eines Arbeitnehmers ausgesetzt.</w:t>
            </w:r>
          </w:p>
        </w:tc>
        <w:tc>
          <w:tcPr>
            <w:tcW w:w="567" w:type="dxa"/>
          </w:tcPr>
          <w:p w14:paraId="1CF2DC5E" w14:textId="3293EE0B" w:rsidR="00D82B22" w:rsidRDefault="00D82B22" w:rsidP="00D82B22">
            <w:pPr>
              <w:ind w:right="4110"/>
            </w:pPr>
            <w:r>
              <w:sym w:font="Wingdings" w:char="F071"/>
            </w:r>
          </w:p>
        </w:tc>
      </w:tr>
      <w:tr w:rsidR="00D82B22" w14:paraId="394E0C35" w14:textId="77777777" w:rsidTr="00D82B22">
        <w:tc>
          <w:tcPr>
            <w:tcW w:w="3823" w:type="dxa"/>
          </w:tcPr>
          <w:p w14:paraId="4FF1C8C3" w14:textId="31F5A6CE" w:rsidR="00D82B22" w:rsidRDefault="00D82B22" w:rsidP="00D82B22">
            <w:pPr>
              <w:ind w:right="-299"/>
            </w:pPr>
            <w:r>
              <w:t>Arbeitgeber geprüft, ob ein Kündigungsgrund vorliegt</w:t>
            </w:r>
          </w:p>
        </w:tc>
        <w:tc>
          <w:tcPr>
            <w:tcW w:w="567" w:type="dxa"/>
          </w:tcPr>
          <w:p w14:paraId="09AFD369" w14:textId="77777777" w:rsidR="00D82B22" w:rsidRDefault="00D82B22" w:rsidP="00D82B22">
            <w:pPr>
              <w:ind w:right="4110"/>
            </w:pPr>
          </w:p>
        </w:tc>
      </w:tr>
      <w:tr w:rsidR="00D82B22" w14:paraId="26906E4E" w14:textId="77777777" w:rsidTr="00D82B22">
        <w:tc>
          <w:tcPr>
            <w:tcW w:w="3823" w:type="dxa"/>
          </w:tcPr>
          <w:p w14:paraId="324AA9B7" w14:textId="6E52244E" w:rsidR="00D82B22" w:rsidRDefault="00D82B22" w:rsidP="00D82B22">
            <w:pPr>
              <w:ind w:right="-299"/>
            </w:pPr>
            <w:r>
              <w:t>Ist es nicht der Fall, muss der Arbeitgeber versuchen, den Kündigungsdruck durch Gespräche mit den Druck ausübenden oder durch Maßnahmen wie Versetzung zu beseitigen.</w:t>
            </w:r>
          </w:p>
        </w:tc>
        <w:tc>
          <w:tcPr>
            <w:tcW w:w="567" w:type="dxa"/>
          </w:tcPr>
          <w:p w14:paraId="755DB25C" w14:textId="77777777" w:rsidR="00D82B22" w:rsidRDefault="00D82B22" w:rsidP="00D82B22">
            <w:pPr>
              <w:ind w:right="4110"/>
            </w:pPr>
          </w:p>
        </w:tc>
      </w:tr>
      <w:tr w:rsidR="00D82B22" w14:paraId="0E9FEB57" w14:textId="77777777" w:rsidTr="00D82B22">
        <w:tc>
          <w:tcPr>
            <w:tcW w:w="3823" w:type="dxa"/>
          </w:tcPr>
          <w:p w14:paraId="55F788B2" w14:textId="1AEFD118" w:rsidR="00D82B22" w:rsidRDefault="00D82B22" w:rsidP="00D82B22">
            <w:pPr>
              <w:ind w:right="-299"/>
            </w:pPr>
            <w:r>
              <w:t>Der Betriebsrat ist beteiligt</w:t>
            </w:r>
          </w:p>
        </w:tc>
        <w:tc>
          <w:tcPr>
            <w:tcW w:w="567" w:type="dxa"/>
          </w:tcPr>
          <w:p w14:paraId="1443F879" w14:textId="77777777" w:rsidR="00D82B22" w:rsidRDefault="00D82B22" w:rsidP="00D82B22">
            <w:pPr>
              <w:ind w:right="4110"/>
            </w:pPr>
          </w:p>
        </w:tc>
      </w:tr>
      <w:tr w:rsidR="00D82B22" w14:paraId="44744D22" w14:textId="77777777" w:rsidTr="00D82B22">
        <w:tc>
          <w:tcPr>
            <w:tcW w:w="3823" w:type="dxa"/>
          </w:tcPr>
          <w:p w14:paraId="3FF2508C" w14:textId="010F2998" w:rsidR="00D82B22" w:rsidRDefault="00D82B22" w:rsidP="00D82B22">
            <w:pPr>
              <w:ind w:right="-299"/>
            </w:pPr>
            <w:r>
              <w:t>Hält der Druck an, muss der Arbeitgeber die Nachteile ermitteln, die entstehen, wenn er im Kündigungsdruck standhält.</w:t>
            </w:r>
          </w:p>
        </w:tc>
        <w:tc>
          <w:tcPr>
            <w:tcW w:w="567" w:type="dxa"/>
          </w:tcPr>
          <w:p w14:paraId="4E08D8DC" w14:textId="77777777" w:rsidR="00D82B22" w:rsidRDefault="00D82B22" w:rsidP="00D82B22">
            <w:pPr>
              <w:ind w:right="4110"/>
            </w:pPr>
          </w:p>
        </w:tc>
      </w:tr>
    </w:tbl>
    <w:p w14:paraId="5FFDBC00" w14:textId="5982356E" w:rsidR="00094AC0" w:rsidRPr="00D82B22" w:rsidRDefault="00D82B22" w:rsidP="00D82B22">
      <w:pPr>
        <w:ind w:right="4110"/>
      </w:pPr>
      <w:r>
        <w:t>Der Arbeitgeber darf dem Kündigungsgrund nur bei drohenden schwerwiegenden Nachteilen für das Unternehmen nachgeben.</w:t>
      </w:r>
    </w:p>
    <w:sectPr w:rsidR="00094AC0" w:rsidRPr="00D82B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407B01-55E2-4CEE-8454-6A908F275B6C}"/>
    <w:docVar w:name="dgnword-eventsink" w:val="2201194377680"/>
  </w:docVars>
  <w:rsids>
    <w:rsidRoot w:val="00D82B22"/>
    <w:rsid w:val="00094AC0"/>
    <w:rsid w:val="001A58EE"/>
    <w:rsid w:val="005277E4"/>
    <w:rsid w:val="005448F3"/>
    <w:rsid w:val="00564A10"/>
    <w:rsid w:val="00633416"/>
    <w:rsid w:val="0070330A"/>
    <w:rsid w:val="00AD6786"/>
    <w:rsid w:val="00C43293"/>
    <w:rsid w:val="00D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7B65"/>
  <w15:chartTrackingRefBased/>
  <w15:docId w15:val="{99227C7A-89A5-496C-8D83-44529406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New Tai Lue" w:eastAsiaTheme="minorHAnsi" w:hAnsi="Microsoft New Tai Lue" w:cs="Microsoft New Tai Lu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2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2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2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2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2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2B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2B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2B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2B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2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2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2B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2B2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2B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2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2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2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2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2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2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2B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2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2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2B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2B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2B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2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2B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2B2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8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Klages</dc:creator>
  <cp:keywords/>
  <dc:description/>
  <cp:lastModifiedBy>Natalie Hölscher</cp:lastModifiedBy>
  <cp:revision>2</cp:revision>
  <dcterms:created xsi:type="dcterms:W3CDTF">2024-12-20T08:23:00Z</dcterms:created>
  <dcterms:modified xsi:type="dcterms:W3CDTF">2024-12-20T08:23:00Z</dcterms:modified>
</cp:coreProperties>
</file>