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28DFD" w14:textId="77777777" w:rsidR="00B02429" w:rsidRDefault="00B02429" w:rsidP="00B02429">
      <w:pPr>
        <w:rPr>
          <w:rFonts w:cstheme="minorHAnsi"/>
        </w:rPr>
      </w:pPr>
      <w:r>
        <w:rPr>
          <w:rFonts w:cstheme="minorHAnsi"/>
        </w:rPr>
        <w:t>UBRxII-12-2024-S.8</w:t>
      </w:r>
    </w:p>
    <w:p w14:paraId="4FBDD496" w14:textId="77777777" w:rsidR="00B02429" w:rsidRDefault="00B02429" w:rsidP="00B02429">
      <w:pPr>
        <w:rPr>
          <w:rFonts w:cstheme="minorHAnsi"/>
        </w:rPr>
      </w:pPr>
    </w:p>
    <w:p w14:paraId="409168BE" w14:textId="77777777" w:rsidR="00B02429" w:rsidRPr="008C3F02" w:rsidRDefault="00B02429" w:rsidP="00B02429">
      <w:pPr>
        <w:rPr>
          <w:rFonts w:cstheme="minorHAnsi"/>
          <w:b/>
          <w:bCs/>
        </w:rPr>
      </w:pPr>
      <w:r w:rsidRPr="008C3F02">
        <w:rPr>
          <w:rFonts w:cstheme="minorHAnsi"/>
          <w:b/>
          <w:bCs/>
        </w:rPr>
        <w:t>Überblick: Diese Anforderungen hat Ihr Arbeitgeber bei der Meldestelle zu erfüllen</w:t>
      </w:r>
    </w:p>
    <w:p w14:paraId="256C0A3B" w14:textId="77777777" w:rsidR="00B02429" w:rsidRDefault="00B02429" w:rsidP="00B02429">
      <w:pPr>
        <w:rPr>
          <w:rFonts w:cstheme="minorHAnsi"/>
        </w:rPr>
      </w:pPr>
    </w:p>
    <w:tbl>
      <w:tblPr>
        <w:tblStyle w:val="Tabellenraster"/>
        <w:tblW w:w="0" w:type="auto"/>
        <w:tblLook w:val="04A0" w:firstRow="1" w:lastRow="0" w:firstColumn="1" w:lastColumn="0" w:noHBand="0" w:noVBand="1"/>
      </w:tblPr>
      <w:tblGrid>
        <w:gridCol w:w="2996"/>
        <w:gridCol w:w="6060"/>
      </w:tblGrid>
      <w:tr w:rsidR="00B02429" w14:paraId="2A3FDCE7" w14:textId="77777777" w:rsidTr="00816CD0">
        <w:tc>
          <w:tcPr>
            <w:tcW w:w="2972" w:type="dxa"/>
          </w:tcPr>
          <w:p w14:paraId="3CD13EAB" w14:textId="77777777" w:rsidR="00B02429" w:rsidRPr="0066300F" w:rsidRDefault="00B02429" w:rsidP="00816CD0">
            <w:pPr>
              <w:rPr>
                <w:rFonts w:cstheme="minorHAnsi"/>
                <w:b/>
                <w:bCs/>
              </w:rPr>
            </w:pPr>
            <w:r w:rsidRPr="0066300F">
              <w:rPr>
                <w:rFonts w:cstheme="minorHAnsi"/>
                <w:b/>
                <w:bCs/>
              </w:rPr>
              <w:t xml:space="preserve">Voraussetzungen </w:t>
            </w:r>
          </w:p>
        </w:tc>
        <w:tc>
          <w:tcPr>
            <w:tcW w:w="6084" w:type="dxa"/>
          </w:tcPr>
          <w:p w14:paraId="425DF9AB" w14:textId="77777777" w:rsidR="00B02429" w:rsidRPr="0066300F" w:rsidRDefault="00B02429" w:rsidP="00816CD0">
            <w:pPr>
              <w:rPr>
                <w:rFonts w:cstheme="minorHAnsi"/>
                <w:b/>
                <w:bCs/>
              </w:rPr>
            </w:pPr>
            <w:r w:rsidRPr="0066300F">
              <w:rPr>
                <w:rFonts w:cstheme="minorHAnsi"/>
                <w:b/>
                <w:bCs/>
              </w:rPr>
              <w:t>Erläuterung</w:t>
            </w:r>
          </w:p>
        </w:tc>
      </w:tr>
      <w:tr w:rsidR="00B02429" w14:paraId="7E079589" w14:textId="77777777" w:rsidTr="00816CD0">
        <w:tc>
          <w:tcPr>
            <w:tcW w:w="2972" w:type="dxa"/>
          </w:tcPr>
          <w:p w14:paraId="6F0A6434" w14:textId="77777777" w:rsidR="00B02429" w:rsidRPr="008C3F02" w:rsidRDefault="00B02429" w:rsidP="00816CD0">
            <w:pPr>
              <w:pStyle w:val="Listenabsatz"/>
              <w:numPr>
                <w:ilvl w:val="0"/>
                <w:numId w:val="1"/>
              </w:numPr>
              <w:rPr>
                <w:rFonts w:cstheme="minorHAnsi"/>
              </w:rPr>
            </w:pPr>
            <w:r>
              <w:rPr>
                <w:rFonts w:cstheme="minorHAnsi"/>
              </w:rPr>
              <w:t>Meldestelle soll Meldungen in mündlicher, schriftlicher und persönlicher Form empfangen.</w:t>
            </w:r>
          </w:p>
        </w:tc>
        <w:tc>
          <w:tcPr>
            <w:tcW w:w="6084" w:type="dxa"/>
          </w:tcPr>
          <w:p w14:paraId="7CB31A5E" w14:textId="77777777" w:rsidR="00B02429" w:rsidRDefault="00B02429" w:rsidP="00816CD0">
            <w:pPr>
              <w:rPr>
                <w:rFonts w:cstheme="minorHAnsi"/>
              </w:rPr>
            </w:pPr>
            <w:r>
              <w:rPr>
                <w:rFonts w:cstheme="minorHAnsi"/>
              </w:rPr>
              <w:t xml:space="preserve">Ihren Kolleginnen und Kollegen sollen umfangreiche Möglichkeiten der Meldung eines Problems angeboten werden. Sie sollen sich telefonisch oder auch persönlich mit den Verantwortlichen der Meldestelle in Verbindung setzen können. Zudem sollte Ihr Arbeitgeber nach den momentanen Plänen eine Empfangsstation für schriftliche Meldungen einrichten. </w:t>
            </w:r>
          </w:p>
        </w:tc>
      </w:tr>
      <w:tr w:rsidR="00B02429" w14:paraId="7BC7A2CE" w14:textId="77777777" w:rsidTr="00816CD0">
        <w:tc>
          <w:tcPr>
            <w:tcW w:w="2972" w:type="dxa"/>
          </w:tcPr>
          <w:p w14:paraId="04009FAF" w14:textId="77777777" w:rsidR="00B02429" w:rsidRPr="001C4DBB" w:rsidRDefault="00B02429" w:rsidP="00816CD0">
            <w:pPr>
              <w:pStyle w:val="Listenabsatz"/>
              <w:numPr>
                <w:ilvl w:val="0"/>
                <w:numId w:val="1"/>
              </w:numPr>
              <w:rPr>
                <w:rFonts w:cstheme="minorHAnsi"/>
              </w:rPr>
            </w:pPr>
            <w:r>
              <w:rPr>
                <w:rFonts w:cstheme="minorHAnsi"/>
              </w:rPr>
              <w:t>Vertraulichkeit soll zu jeder Zeit gewährt werden.</w:t>
            </w:r>
          </w:p>
        </w:tc>
        <w:tc>
          <w:tcPr>
            <w:tcW w:w="6084" w:type="dxa"/>
          </w:tcPr>
          <w:p w14:paraId="26FABA3E" w14:textId="77777777" w:rsidR="00B02429" w:rsidRDefault="00B02429" w:rsidP="00816CD0">
            <w:pPr>
              <w:rPr>
                <w:rFonts w:cstheme="minorHAnsi"/>
              </w:rPr>
            </w:pPr>
            <w:r>
              <w:rPr>
                <w:rFonts w:cstheme="minorHAnsi"/>
              </w:rPr>
              <w:t xml:space="preserve">Die Identität des Hinweisgebers soll nicht offen nach außen getragen werden dürfen oder sogar abrufbar sein. Etwas anderes sollte nur gelten, wenn der Hinweisgeber dem zustimmen würde. Ihr Arbeitgeber wird u.U. auch die Bearbeitung anonymer Meldungen sicherzustellen haben. Denn auch anonyme Hinweisgeber werden durch das </w:t>
            </w:r>
            <w:proofErr w:type="spellStart"/>
            <w:r>
              <w:rPr>
                <w:rFonts w:cstheme="minorHAnsi"/>
              </w:rPr>
              <w:t>HinSchG</w:t>
            </w:r>
            <w:proofErr w:type="spellEnd"/>
            <w:r>
              <w:rPr>
                <w:rFonts w:cstheme="minorHAnsi"/>
              </w:rPr>
              <w:t xml:space="preserve"> geschützt.</w:t>
            </w:r>
          </w:p>
        </w:tc>
      </w:tr>
      <w:tr w:rsidR="00B02429" w14:paraId="15688E5E" w14:textId="77777777" w:rsidTr="00816CD0">
        <w:tc>
          <w:tcPr>
            <w:tcW w:w="2972" w:type="dxa"/>
          </w:tcPr>
          <w:p w14:paraId="34BDA136" w14:textId="77777777" w:rsidR="00B02429" w:rsidRPr="001C4DBB" w:rsidRDefault="00B02429" w:rsidP="00816CD0">
            <w:pPr>
              <w:pStyle w:val="Listenabsatz"/>
              <w:numPr>
                <w:ilvl w:val="0"/>
                <w:numId w:val="1"/>
              </w:numPr>
              <w:rPr>
                <w:rFonts w:cstheme="minorHAnsi"/>
              </w:rPr>
            </w:pPr>
            <w:r>
              <w:rPr>
                <w:rFonts w:cstheme="minorHAnsi"/>
              </w:rPr>
              <w:t>Es sollen Meldestellen-Verantwortliche bestimmt werden.</w:t>
            </w:r>
          </w:p>
        </w:tc>
        <w:tc>
          <w:tcPr>
            <w:tcW w:w="6084" w:type="dxa"/>
          </w:tcPr>
          <w:p w14:paraId="69DE6F81" w14:textId="77777777" w:rsidR="00B02429" w:rsidRDefault="00B02429" w:rsidP="00816CD0">
            <w:pPr>
              <w:rPr>
                <w:rFonts w:cstheme="minorHAnsi"/>
              </w:rPr>
            </w:pPr>
            <w:r>
              <w:rPr>
                <w:rFonts w:cstheme="minorHAnsi"/>
              </w:rPr>
              <w:t>Ihr Arbeitgeber soll Meldestellen-Verantwortliche bestimmen. Diese sollen mögliche Meldungen entgegennehmen. Sie sollten nach den momentanen Gesetzesplänen zudem dafür verantwortlich sein, Empfangsbestätigungen zu versenden und die jeweiligen Meldungen zu prüfen. Auch die Unterrichtung darüber, welche Abhilfe- Maßnahmen ergriffen werden sollen, soll in ihren Verantwortungsbereich fallen.</w:t>
            </w:r>
          </w:p>
        </w:tc>
      </w:tr>
      <w:tr w:rsidR="00B02429" w14:paraId="6B495662" w14:textId="77777777" w:rsidTr="00816CD0">
        <w:tc>
          <w:tcPr>
            <w:tcW w:w="2972" w:type="dxa"/>
          </w:tcPr>
          <w:p w14:paraId="672A7234" w14:textId="77777777" w:rsidR="00B02429" w:rsidRPr="00BE1B8B" w:rsidRDefault="00B02429" w:rsidP="00816CD0">
            <w:pPr>
              <w:pStyle w:val="Listenabsatz"/>
              <w:numPr>
                <w:ilvl w:val="0"/>
                <w:numId w:val="1"/>
              </w:numPr>
              <w:rPr>
                <w:rFonts w:cstheme="minorHAnsi"/>
              </w:rPr>
            </w:pPr>
            <w:r>
              <w:rPr>
                <w:rFonts w:cstheme="minorHAnsi"/>
              </w:rPr>
              <w:t>Meldungen müssen dokumentiert werden.</w:t>
            </w:r>
          </w:p>
        </w:tc>
        <w:tc>
          <w:tcPr>
            <w:tcW w:w="6084" w:type="dxa"/>
          </w:tcPr>
          <w:p w14:paraId="626C2EB9" w14:textId="77777777" w:rsidR="00B02429" w:rsidRDefault="00B02429" w:rsidP="00816CD0">
            <w:pPr>
              <w:rPr>
                <w:rFonts w:cstheme="minorHAnsi"/>
              </w:rPr>
            </w:pPr>
            <w:r>
              <w:rPr>
                <w:rFonts w:cstheme="minorHAnsi"/>
              </w:rPr>
              <w:t xml:space="preserve">Ihr Arbeitgeber wird aus heutiger Sicht dafür sorgen müssen, dass alle eingehenden Meldungen dokumentiert werden. </w:t>
            </w:r>
          </w:p>
        </w:tc>
      </w:tr>
      <w:tr w:rsidR="00B02429" w14:paraId="3FA0CD01" w14:textId="77777777" w:rsidTr="00816CD0">
        <w:tc>
          <w:tcPr>
            <w:tcW w:w="2972" w:type="dxa"/>
          </w:tcPr>
          <w:p w14:paraId="7783CC02" w14:textId="77777777" w:rsidR="00B02429" w:rsidRPr="00870C9D" w:rsidRDefault="00B02429" w:rsidP="00816CD0">
            <w:pPr>
              <w:pStyle w:val="Listenabsatz"/>
              <w:numPr>
                <w:ilvl w:val="0"/>
                <w:numId w:val="1"/>
              </w:numPr>
              <w:rPr>
                <w:rFonts w:cstheme="minorHAnsi"/>
              </w:rPr>
            </w:pPr>
            <w:r>
              <w:rPr>
                <w:rFonts w:cstheme="minorHAnsi"/>
              </w:rPr>
              <w:t>Ihr Arbeitgeber hat eine Informationspflicht.</w:t>
            </w:r>
          </w:p>
        </w:tc>
        <w:tc>
          <w:tcPr>
            <w:tcW w:w="6084" w:type="dxa"/>
          </w:tcPr>
          <w:p w14:paraId="163663D6" w14:textId="77777777" w:rsidR="00B02429" w:rsidRDefault="00B02429" w:rsidP="00816CD0">
            <w:pPr>
              <w:rPr>
                <w:rFonts w:cstheme="minorHAnsi"/>
              </w:rPr>
            </w:pPr>
            <w:r>
              <w:rPr>
                <w:rFonts w:cstheme="minorHAnsi"/>
              </w:rPr>
              <w:t>Ihr Arbeitgeber soll zudem Informationen über den internen Meldeprozess und über alternative externe Meldeverfahren an die jeweils zuständigen Behörden bereitstellen müssen.</w:t>
            </w:r>
          </w:p>
        </w:tc>
      </w:tr>
      <w:tr w:rsidR="00B02429" w14:paraId="4C4AD61D" w14:textId="77777777" w:rsidTr="00816CD0">
        <w:tc>
          <w:tcPr>
            <w:tcW w:w="2972" w:type="dxa"/>
          </w:tcPr>
          <w:p w14:paraId="16E5650D" w14:textId="77777777" w:rsidR="00B02429" w:rsidRPr="00EF0C1B" w:rsidRDefault="00B02429" w:rsidP="00816CD0">
            <w:pPr>
              <w:pStyle w:val="Listenabsatz"/>
              <w:numPr>
                <w:ilvl w:val="0"/>
                <w:numId w:val="1"/>
              </w:numPr>
              <w:rPr>
                <w:rFonts w:cstheme="minorHAnsi"/>
              </w:rPr>
            </w:pPr>
            <w:r>
              <w:rPr>
                <w:rFonts w:cstheme="minorHAnsi"/>
              </w:rPr>
              <w:t>Datenschutz muss im Blick behalten werden.</w:t>
            </w:r>
          </w:p>
        </w:tc>
        <w:tc>
          <w:tcPr>
            <w:tcW w:w="6084" w:type="dxa"/>
          </w:tcPr>
          <w:p w14:paraId="79625459" w14:textId="77777777" w:rsidR="00B02429" w:rsidRDefault="00B02429" w:rsidP="00816CD0">
            <w:pPr>
              <w:rPr>
                <w:rFonts w:cstheme="minorHAnsi"/>
              </w:rPr>
            </w:pPr>
            <w:r>
              <w:rPr>
                <w:rFonts w:cstheme="minorHAnsi"/>
              </w:rPr>
              <w:t>Alle personenbezogenen Daten, sowohl die eines Hinweisgebers als auch etwaiger angeschuldigter Personen, müssen im Einklang mit der EU-Datenschutzverordnung (DSGVO) sowie dem Bundesdatenschutzgesetz (BDSG) verarbeitet werden.</w:t>
            </w:r>
          </w:p>
        </w:tc>
      </w:tr>
    </w:tbl>
    <w:p w14:paraId="2426DE3D"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93252"/>
    <w:multiLevelType w:val="hybridMultilevel"/>
    <w:tmpl w:val="0B7876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693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29"/>
    <w:rsid w:val="00084D66"/>
    <w:rsid w:val="00153551"/>
    <w:rsid w:val="00664AAB"/>
    <w:rsid w:val="0094513C"/>
    <w:rsid w:val="009F6EB9"/>
    <w:rsid w:val="00B02429"/>
    <w:rsid w:val="00E861E8"/>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9100"/>
  <w15:chartTrackingRefBased/>
  <w15:docId w15:val="{98B91786-F460-B04E-989B-9A0ABAE5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2429"/>
  </w:style>
  <w:style w:type="paragraph" w:styleId="berschrift1">
    <w:name w:val="heading 1"/>
    <w:basedOn w:val="Standard"/>
    <w:next w:val="Standard"/>
    <w:link w:val="berschrift1Zchn"/>
    <w:uiPriority w:val="9"/>
    <w:qFormat/>
    <w:rsid w:val="00B02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2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24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24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24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242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242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242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242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24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24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24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24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24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24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24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24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2429"/>
    <w:rPr>
      <w:rFonts w:eastAsiaTheme="majorEastAsia" w:cstheme="majorBidi"/>
      <w:color w:val="272727" w:themeColor="text1" w:themeTint="D8"/>
    </w:rPr>
  </w:style>
  <w:style w:type="paragraph" w:styleId="Titel">
    <w:name w:val="Title"/>
    <w:basedOn w:val="Standard"/>
    <w:next w:val="Standard"/>
    <w:link w:val="TitelZchn"/>
    <w:uiPriority w:val="10"/>
    <w:qFormat/>
    <w:rsid w:val="00B0242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24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242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24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242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02429"/>
    <w:rPr>
      <w:i/>
      <w:iCs/>
      <w:color w:val="404040" w:themeColor="text1" w:themeTint="BF"/>
    </w:rPr>
  </w:style>
  <w:style w:type="paragraph" w:styleId="Listenabsatz">
    <w:name w:val="List Paragraph"/>
    <w:basedOn w:val="Standard"/>
    <w:uiPriority w:val="34"/>
    <w:qFormat/>
    <w:rsid w:val="00B02429"/>
    <w:pPr>
      <w:ind w:left="720"/>
      <w:contextualSpacing/>
    </w:pPr>
  </w:style>
  <w:style w:type="character" w:styleId="IntensiveHervorhebung">
    <w:name w:val="Intense Emphasis"/>
    <w:basedOn w:val="Absatz-Standardschriftart"/>
    <w:uiPriority w:val="21"/>
    <w:qFormat/>
    <w:rsid w:val="00B02429"/>
    <w:rPr>
      <w:i/>
      <w:iCs/>
      <w:color w:val="0F4761" w:themeColor="accent1" w:themeShade="BF"/>
    </w:rPr>
  </w:style>
  <w:style w:type="paragraph" w:styleId="IntensivesZitat">
    <w:name w:val="Intense Quote"/>
    <w:basedOn w:val="Standard"/>
    <w:next w:val="Standard"/>
    <w:link w:val="IntensivesZitatZchn"/>
    <w:uiPriority w:val="30"/>
    <w:qFormat/>
    <w:rsid w:val="00B02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2429"/>
    <w:rPr>
      <w:i/>
      <w:iCs/>
      <w:color w:val="0F4761" w:themeColor="accent1" w:themeShade="BF"/>
    </w:rPr>
  </w:style>
  <w:style w:type="character" w:styleId="IntensiverVerweis">
    <w:name w:val="Intense Reference"/>
    <w:basedOn w:val="Absatz-Standardschriftart"/>
    <w:uiPriority w:val="32"/>
    <w:qFormat/>
    <w:rsid w:val="00B02429"/>
    <w:rPr>
      <w:b/>
      <w:bCs/>
      <w:smallCaps/>
      <w:color w:val="0F4761" w:themeColor="accent1" w:themeShade="BF"/>
      <w:spacing w:val="5"/>
    </w:rPr>
  </w:style>
  <w:style w:type="table" w:styleId="Tabellenraster">
    <w:name w:val="Table Grid"/>
    <w:basedOn w:val="NormaleTabelle"/>
    <w:uiPriority w:val="39"/>
    <w:rsid w:val="00B0242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1776</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2024-12-06T08:56:00Z</dcterms:created>
  <dcterms:modified xsi:type="dcterms:W3CDTF">2024-12-06T08:56:00Z</dcterms:modified>
</cp:coreProperties>
</file>