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8C27" w14:textId="77777777" w:rsidR="00C970B7" w:rsidRDefault="00C970B7"/>
    <w:p w14:paraId="6C3B9889" w14:textId="04F3EE4F" w:rsidR="00C970B7" w:rsidRDefault="00C970B7">
      <w:r>
        <w:t>BV-Entgeltumwandlung</w:t>
      </w:r>
    </w:p>
    <w:p w14:paraId="2445498E" w14:textId="77777777" w:rsidR="00C970B7" w:rsidRDefault="00C970B7"/>
    <w:p w14:paraId="7B1A9EE2" w14:textId="77777777" w:rsidR="00C970B7" w:rsidRPr="009B1118" w:rsidRDefault="00C970B7" w:rsidP="00C970B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Muster-</w:t>
      </w:r>
      <w:r w:rsidRPr="009B1118">
        <w:rPr>
          <w:rFonts w:cstheme="minorHAnsi"/>
          <w:b/>
          <w:bCs/>
          <w:sz w:val="28"/>
          <w:szCs w:val="28"/>
        </w:rPr>
        <w:t>Betriebsvereinbarung</w:t>
      </w:r>
      <w:r>
        <w:rPr>
          <w:rFonts w:cstheme="minorHAnsi"/>
          <w:b/>
          <w:bCs/>
          <w:sz w:val="28"/>
          <w:szCs w:val="28"/>
        </w:rPr>
        <w:t xml:space="preserve">: </w:t>
      </w:r>
      <w:r w:rsidRPr="009B1118">
        <w:rPr>
          <w:rFonts w:cstheme="minorHAnsi"/>
          <w:b/>
          <w:bCs/>
          <w:sz w:val="28"/>
          <w:szCs w:val="28"/>
        </w:rPr>
        <w:t>Entgeltumwandlung</w:t>
      </w:r>
    </w:p>
    <w:p w14:paraId="474E3BFD" w14:textId="77777777" w:rsidR="00C970B7" w:rsidRPr="009B1118" w:rsidRDefault="00C970B7" w:rsidP="00C970B7">
      <w:pPr>
        <w:rPr>
          <w:rFonts w:cstheme="minorHAnsi"/>
          <w:b/>
          <w:bCs/>
          <w:sz w:val="28"/>
          <w:szCs w:val="28"/>
        </w:rPr>
      </w:pPr>
    </w:p>
    <w:p w14:paraId="1F60245E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Zwischen dem Arbeitgeber … (Name des Unternehmens) und dem Betriebsrat der … (Name des Unternehmens) wird folgende Betriebsvereinbarung zur Entgeltumwandlung geschlossen:</w:t>
      </w:r>
    </w:p>
    <w:p w14:paraId="465FDA41" w14:textId="77777777" w:rsidR="00C970B7" w:rsidRDefault="00C970B7" w:rsidP="00C970B7">
      <w:pPr>
        <w:rPr>
          <w:rFonts w:cstheme="minorHAnsi"/>
        </w:rPr>
      </w:pPr>
    </w:p>
    <w:p w14:paraId="6644BA9D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1 Geltungsbereich</w:t>
      </w:r>
    </w:p>
    <w:p w14:paraId="75B8126B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 xml:space="preserve">Diese Betriebsvereinbarung gilt für alle Arbeitnehmer der …(Name des Unternehmens). </w:t>
      </w:r>
    </w:p>
    <w:p w14:paraId="31A7769A" w14:textId="77777777" w:rsidR="00C970B7" w:rsidRDefault="00C970B7" w:rsidP="00C970B7">
      <w:pPr>
        <w:ind w:left="360"/>
        <w:rPr>
          <w:rFonts w:cstheme="minorHAnsi"/>
        </w:rPr>
      </w:pPr>
    </w:p>
    <w:p w14:paraId="007DC2CC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2 Anspruch und Höhe der Entgeltumwandlung</w:t>
      </w:r>
    </w:p>
    <w:p w14:paraId="73A6BF35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 xml:space="preserve">Die Beschäftigten haben einen Anspruch gegen den Arbeitgeber, künftige Entgeltansprüche zugunsten einer Versorgungszusage zur Altersvorsorge umzuwandeln. Sie können verlangen, dass von ihren künftigen Entgeltansprüchen bis zu 4 % der jeweiligen Beitragsbemessungsgrenze in der Rentenversicherung zur betrieblichen Altersversorgung verwendet werden. </w:t>
      </w:r>
    </w:p>
    <w:p w14:paraId="5F024FCF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Zwischen dem Arbeitgeber und den jeweiligen Beschäftigten kann auf freiwilliger Basis vereinbart werden, dass mehr als 4 % der Beitragsbemessungsgrenze der Rentenversicherung umgewandelt werden.</w:t>
      </w:r>
    </w:p>
    <w:p w14:paraId="76BCB1A8" w14:textId="77777777" w:rsidR="00C970B7" w:rsidRDefault="00C970B7" w:rsidP="00C970B7">
      <w:pPr>
        <w:rPr>
          <w:rFonts w:cstheme="minorHAnsi"/>
        </w:rPr>
      </w:pPr>
    </w:p>
    <w:p w14:paraId="3FF864BB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3 Umwandelbare Entgeltbestandteile</w:t>
      </w:r>
    </w:p>
    <w:p w14:paraId="373D2696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Auf Verlangen der Beschäftigten können folgende Entgeltbestandteile umgewandelt werden:</w:t>
      </w:r>
    </w:p>
    <w:p w14:paraId="3FFE1B5D" w14:textId="77777777" w:rsidR="00C970B7" w:rsidRDefault="00C970B7" w:rsidP="00C970B7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Sonderzahlungen bzw. Teil eines 13. Monatseinkommens,</w:t>
      </w:r>
    </w:p>
    <w:p w14:paraId="126C9495" w14:textId="77777777" w:rsidR="00C970B7" w:rsidRDefault="00C970B7" w:rsidP="00C970B7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Urlaubsgeld,</w:t>
      </w:r>
    </w:p>
    <w:p w14:paraId="6A8CCAC7" w14:textId="77777777" w:rsidR="00C970B7" w:rsidRDefault="00C970B7" w:rsidP="00C970B7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vermögenswirksame Leistungen oder</w:t>
      </w:r>
    </w:p>
    <w:p w14:paraId="364C2C67" w14:textId="77777777" w:rsidR="00C970B7" w:rsidRDefault="00C970B7" w:rsidP="00C970B7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sonstige Entgeltbestandteile (z. B. Mitarbeitervergütung, Zuschläge, Zulagen)</w:t>
      </w:r>
    </w:p>
    <w:p w14:paraId="23504BC7" w14:textId="77777777" w:rsidR="00C970B7" w:rsidRDefault="00C970B7" w:rsidP="00C970B7">
      <w:pPr>
        <w:rPr>
          <w:rFonts w:cstheme="minorHAnsi"/>
        </w:rPr>
      </w:pPr>
    </w:p>
    <w:p w14:paraId="5A77DB65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4 Fälligkeit des umzuwandelnden Entgelts</w:t>
      </w:r>
    </w:p>
    <w:p w14:paraId="4328A42F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Das umzuwandelnde Entgelt wird als Einmalbetrag behandelt. Es wird am 30.6. des jeweiligen Jahres fällig und vom Arbeitgeber an die Versorgungseinrichtung überwiesen.</w:t>
      </w:r>
    </w:p>
    <w:p w14:paraId="092F6789" w14:textId="77777777" w:rsidR="00C970B7" w:rsidRDefault="00C970B7" w:rsidP="00C970B7">
      <w:pPr>
        <w:rPr>
          <w:rFonts w:cstheme="minorHAnsi"/>
        </w:rPr>
      </w:pPr>
    </w:p>
    <w:p w14:paraId="7AA398AE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5 Antrag</w:t>
      </w:r>
    </w:p>
    <w:p w14:paraId="712547F7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Die Beschäftigten müssen ihren Anspruch spätestens 2 Wochen vor dem 1. des Monats, zu dem die Vereinbarung in Kraft treten soll, geltend gemacht haben.</w:t>
      </w:r>
    </w:p>
    <w:p w14:paraId="3E46B934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Die Beschäftigten sind an ihre jeweilige Entscheidung zur Entgeltumwandlung für 12 Monate gebunden. Die Bindung endet früher, wenn sich ihre persönlichen Lebens- und Einkommensverhältnisse wesentlich ändern (z. B. Heirat, Scheidung, Geburt von Kindern oder Teilzeitarbeit).</w:t>
      </w:r>
    </w:p>
    <w:p w14:paraId="3A3BDE13" w14:textId="77777777" w:rsidR="00C970B7" w:rsidRDefault="00C970B7" w:rsidP="00C970B7">
      <w:pPr>
        <w:rPr>
          <w:rFonts w:cstheme="minorHAnsi"/>
        </w:rPr>
      </w:pPr>
    </w:p>
    <w:p w14:paraId="25C3651B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6 Durchführungswege</w:t>
      </w:r>
    </w:p>
    <w:p w14:paraId="540A8D5B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Die Altersversorgung wird durchgeführt über das Versorgungswerk … in den Durchführungswegen</w:t>
      </w:r>
    </w:p>
    <w:p w14:paraId="33DDC004" w14:textId="77777777" w:rsidR="00C970B7" w:rsidRDefault="00C970B7" w:rsidP="00C970B7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Pensionskasse, </w:t>
      </w:r>
    </w:p>
    <w:p w14:paraId="5D1C18C4" w14:textId="77777777" w:rsidR="00C970B7" w:rsidRDefault="00C970B7" w:rsidP="00C970B7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Pensionsfonds,</w:t>
      </w:r>
    </w:p>
    <w:p w14:paraId="19EF03B4" w14:textId="77777777" w:rsidR="00C970B7" w:rsidRDefault="00C970B7" w:rsidP="00C970B7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Direktversicherung.</w:t>
      </w:r>
    </w:p>
    <w:p w14:paraId="016DC478" w14:textId="77777777" w:rsidR="00C970B7" w:rsidRDefault="00C970B7" w:rsidP="00C970B7">
      <w:pPr>
        <w:rPr>
          <w:rFonts w:cstheme="minorHAnsi"/>
        </w:rPr>
      </w:pPr>
    </w:p>
    <w:p w14:paraId="6B16EC49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Die Beschäftigten können den Durchführungsweg selbst auswählen.</w:t>
      </w:r>
    </w:p>
    <w:p w14:paraId="69738B4E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Es ist zu gewährleisten, dass im Rahmen der angebotenen Durchführungswege sowohl die geförderte als auch die nicht geförderte Entgeltumwandlung möglich ist.</w:t>
      </w:r>
    </w:p>
    <w:p w14:paraId="10B40C07" w14:textId="77777777" w:rsidR="00C970B7" w:rsidRDefault="00C970B7" w:rsidP="00C970B7">
      <w:pPr>
        <w:rPr>
          <w:rFonts w:cstheme="minorHAnsi"/>
        </w:rPr>
      </w:pPr>
    </w:p>
    <w:p w14:paraId="663E101A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7 Geförderte</w:t>
      </w:r>
      <w:r>
        <w:rPr>
          <w:rFonts w:cstheme="minorHAnsi"/>
          <w:b/>
          <w:bCs/>
        </w:rPr>
        <w:t xml:space="preserve"> und nicht </w:t>
      </w:r>
      <w:r w:rsidRPr="009B1118">
        <w:rPr>
          <w:rFonts w:cstheme="minorHAnsi"/>
          <w:b/>
          <w:bCs/>
        </w:rPr>
        <w:t>geförderte Entgeltumwandlung</w:t>
      </w:r>
    </w:p>
    <w:p w14:paraId="75FCB20C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 xml:space="preserve">Die jeweiligen Beschäftigten können in jedem Fall entscheiden, ob und jeweils in welcher Höhe sie die Entgeltansprüche – gefördert oder nicht gefördert – umwandeln wollen. </w:t>
      </w:r>
    </w:p>
    <w:p w14:paraId="7A47792E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Der Arbeitgeber stockt den Umwandlungsbetrag der Beschäftigten um … % auf.</w:t>
      </w:r>
    </w:p>
    <w:p w14:paraId="2300DF76" w14:textId="77777777" w:rsidR="00C970B7" w:rsidRDefault="00C970B7" w:rsidP="00C970B7">
      <w:pPr>
        <w:rPr>
          <w:rFonts w:cstheme="minorHAnsi"/>
        </w:rPr>
      </w:pPr>
    </w:p>
    <w:p w14:paraId="73896E2F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8 Versorgungsleistungen</w:t>
      </w:r>
    </w:p>
    <w:p w14:paraId="7A54E360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Es werden Versorgungsleistungen wegen des Alters, einer Erwerbsminderung und an die Hinterbliebenen (Witwe, Witwer, Waisen) erbracht.</w:t>
      </w:r>
    </w:p>
    <w:p w14:paraId="25A3E611" w14:textId="77777777" w:rsidR="00C970B7" w:rsidRDefault="00C970B7" w:rsidP="00C970B7">
      <w:pPr>
        <w:rPr>
          <w:rFonts w:cstheme="minorHAnsi"/>
        </w:rPr>
      </w:pPr>
    </w:p>
    <w:p w14:paraId="1BBDEE53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9 Insolvenzsicherung</w:t>
      </w:r>
    </w:p>
    <w:p w14:paraId="606C98F4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Soweit bei Durchführung über einen insolvenzsicherungspflichtigen Durchführungsweg die Ansprüche und Anwartschaften nicht gesetzlich gegen Insolvenz gesichert sind, nimmt der Arbeitgeber eine Insolvenzsicherung vor, und zwar durch ...</w:t>
      </w:r>
    </w:p>
    <w:p w14:paraId="4134A853" w14:textId="77777777" w:rsidR="00C970B7" w:rsidRDefault="00C970B7" w:rsidP="00C970B7">
      <w:pPr>
        <w:rPr>
          <w:rFonts w:cstheme="minorHAnsi"/>
        </w:rPr>
      </w:pPr>
    </w:p>
    <w:p w14:paraId="1C2A5045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 xml:space="preserve">§ 10 Information </w:t>
      </w:r>
    </w:p>
    <w:p w14:paraId="1E5631EC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Der Arbeitgeber stellt sicher, dass die Beschäftigten jährlich über den Stand ihrer Anwartschaften und die erzielten Überschüsse durch die Versorgungseinrichtung schriftlich informiert werden.</w:t>
      </w:r>
    </w:p>
    <w:p w14:paraId="6BC5EFD1" w14:textId="77777777" w:rsidR="00C970B7" w:rsidRDefault="00C970B7" w:rsidP="00C970B7">
      <w:pPr>
        <w:rPr>
          <w:rFonts w:cstheme="minorHAnsi"/>
        </w:rPr>
      </w:pPr>
    </w:p>
    <w:p w14:paraId="238E10E6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 xml:space="preserve">§ 11 </w:t>
      </w:r>
      <w:r>
        <w:rPr>
          <w:rFonts w:cstheme="minorHAnsi"/>
          <w:b/>
          <w:bCs/>
        </w:rPr>
        <w:t xml:space="preserve">Inkrafttreten, </w:t>
      </w:r>
      <w:r w:rsidRPr="009B1118">
        <w:rPr>
          <w:rFonts w:cstheme="minorHAnsi"/>
          <w:b/>
          <w:bCs/>
        </w:rPr>
        <w:t>Laufzeit</w:t>
      </w:r>
      <w:r>
        <w:rPr>
          <w:rFonts w:cstheme="minorHAnsi"/>
          <w:b/>
          <w:bCs/>
        </w:rPr>
        <w:t>, Kündigung</w:t>
      </w:r>
    </w:p>
    <w:p w14:paraId="1C2B17A8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 xml:space="preserve">Die Betriebsvereinbarung tritt am … in Kraft. Sie kann mit einer Frist von 3 Monaten zum Jahresende, erstmals zum 31.12.2026, gekündigt werden. Die Vereinbarung wirkt in diesem Fall bis zum Abschluss einer neuen Betriebsvereinbarung zu diesem Thema nach. </w:t>
      </w:r>
    </w:p>
    <w:p w14:paraId="3C37422D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 xml:space="preserve">Die Kündigung bedarf zu ihrer Wirksamkeit der Schriftform. </w:t>
      </w:r>
    </w:p>
    <w:p w14:paraId="2EF29064" w14:textId="77777777" w:rsidR="00C970B7" w:rsidRDefault="00C970B7" w:rsidP="00C970B7">
      <w:pPr>
        <w:rPr>
          <w:rFonts w:cstheme="minorHAnsi"/>
        </w:rPr>
      </w:pPr>
    </w:p>
    <w:p w14:paraId="2A9A1037" w14:textId="77777777" w:rsidR="00C970B7" w:rsidRPr="009B1118" w:rsidRDefault="00C970B7" w:rsidP="00C970B7">
      <w:pPr>
        <w:rPr>
          <w:rFonts w:cstheme="minorHAnsi"/>
          <w:b/>
          <w:bCs/>
        </w:rPr>
      </w:pPr>
      <w:r w:rsidRPr="009B1118">
        <w:rPr>
          <w:rFonts w:cstheme="minorHAnsi"/>
          <w:b/>
          <w:bCs/>
        </w:rPr>
        <w:t>§ 12 Salvatorische Klausel</w:t>
      </w:r>
    </w:p>
    <w:p w14:paraId="736CD72F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Sind einzelne Bestimmungen dieser Betriebsvereinbarung unwirksam, so berührt dies nicht die Wirksamkeit der übrigen Bestimmungen.</w:t>
      </w:r>
    </w:p>
    <w:p w14:paraId="318811AC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Im Fall der Unwirksamkeit einer oder mehrerer Bestimmungen werden die Parteien unmittelbar Verhandlungen aufnehmen, um eine der unwirksamen Regelungen möglichst nahekommende Ersatzregelung zu treffen.</w:t>
      </w:r>
    </w:p>
    <w:p w14:paraId="4C1AC707" w14:textId="77777777" w:rsidR="00C970B7" w:rsidRDefault="00C970B7" w:rsidP="00C970B7">
      <w:pPr>
        <w:rPr>
          <w:rFonts w:cstheme="minorHAnsi"/>
        </w:rPr>
      </w:pPr>
    </w:p>
    <w:p w14:paraId="3A5245B0" w14:textId="77777777" w:rsidR="00C970B7" w:rsidRDefault="00C970B7" w:rsidP="00C970B7">
      <w:pPr>
        <w:rPr>
          <w:rFonts w:cstheme="minorHAnsi"/>
        </w:rPr>
      </w:pPr>
      <w:r>
        <w:rPr>
          <w:rFonts w:cstheme="minorHAnsi"/>
        </w:rPr>
        <w:t>Ort, Datum, Unterschriften</w:t>
      </w:r>
    </w:p>
    <w:p w14:paraId="01484B3B" w14:textId="77777777" w:rsidR="00C970B7" w:rsidRDefault="00C970B7" w:rsidP="00C970B7"/>
    <w:p w14:paraId="1D810E9F" w14:textId="77777777" w:rsidR="00C970B7" w:rsidRDefault="00C970B7"/>
    <w:sectPr w:rsidR="00C970B7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6DC7"/>
    <w:multiLevelType w:val="hybridMultilevel"/>
    <w:tmpl w:val="E1E81B8E"/>
    <w:lvl w:ilvl="0" w:tplc="1C36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9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B7"/>
    <w:rsid w:val="00044F50"/>
    <w:rsid w:val="000F17DC"/>
    <w:rsid w:val="00153551"/>
    <w:rsid w:val="002E763E"/>
    <w:rsid w:val="002F5162"/>
    <w:rsid w:val="00664AAB"/>
    <w:rsid w:val="0094513C"/>
    <w:rsid w:val="00C970B7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F2CC"/>
  <w15:chartTrackingRefBased/>
  <w15:docId w15:val="{B29D3B6B-9EB1-9C42-965E-C67890A0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7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7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7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7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70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70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70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70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70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70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70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70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70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70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70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70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70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70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70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70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70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7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3419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2025-06-13T15:43:00Z</dcterms:created>
  <dcterms:modified xsi:type="dcterms:W3CDTF">2025-06-13T15:43:00Z</dcterms:modified>
</cp:coreProperties>
</file>