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82B1E" w:rsidRPr="00B17ADC" w:rsidRDefault="00B17ADC">
      <w:pPr>
        <w:rPr>
          <w:rFonts w:eastAsia="Times New Roman" w:cstheme="minorHAnsi"/>
          <w:b/>
          <w:bCs/>
          <w:color w:val="000000" w:themeColor="text1"/>
          <w:kern w:val="0"/>
          <w:sz w:val="26"/>
          <w:szCs w:val="26"/>
          <w:lang w:eastAsia="de-DE"/>
          <w14:ligatures w14:val="none"/>
        </w:rPr>
      </w:pPr>
      <w:r w:rsidRPr="00B17ADC">
        <w:rPr>
          <w:rFonts w:eastAsia="Times New Roman" w:cstheme="minorHAnsi"/>
          <w:b/>
          <w:bCs/>
          <w:color w:val="000000" w:themeColor="text1"/>
          <w:kern w:val="0"/>
          <w:sz w:val="26"/>
          <w:szCs w:val="26"/>
          <w:lang w:eastAsia="de-DE"/>
          <w14:ligatures w14:val="none"/>
        </w:rPr>
        <w:t xml:space="preserve">Übersicht: </w:t>
      </w:r>
      <w:r w:rsidR="00E65E90" w:rsidRPr="00E65E90">
        <w:rPr>
          <w:rFonts w:cstheme="minorHAnsi"/>
          <w:b/>
          <w:bCs/>
          <w:kern w:val="0"/>
          <w:sz w:val="22"/>
          <w:szCs w:val="22"/>
        </w:rPr>
        <w:t>Entscheidungsübersicht</w:t>
      </w:r>
    </w:p>
    <w:p w:rsidR="00D178A1" w:rsidRPr="00B17ADC" w:rsidRDefault="00D178A1" w:rsidP="00CC5F30">
      <w:pPr>
        <w:rPr>
          <w:rFonts w:cstheme="minorHAnsi"/>
          <w:b/>
          <w:bCs/>
          <w:sz w:val="21"/>
          <w:szCs w:val="21"/>
        </w:rPr>
      </w:pPr>
    </w:p>
    <w:tbl>
      <w:tblPr>
        <w:tblW w:w="0" w:type="auto"/>
        <w:tblInd w:w="-168" w:type="dxa"/>
        <w:tblBorders>
          <w:left w:val="none" w:sz="6" w:space="0" w:color="auto"/>
          <w:right w:val="none" w:sz="6" w:space="0" w:color="auto"/>
        </w:tblBorders>
        <w:tblLayout w:type="fixed"/>
        <w:tblLook w:val="0000" w:firstRow="0" w:lastRow="0" w:firstColumn="0" w:lastColumn="0" w:noHBand="0" w:noVBand="0"/>
      </w:tblPr>
      <w:tblGrid>
        <w:gridCol w:w="1809"/>
        <w:gridCol w:w="4962"/>
        <w:gridCol w:w="1977"/>
      </w:tblGrid>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Thema</w:t>
            </w:r>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1977"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CellMar>
            <w:top w:w="0" w:type="dxa"/>
            <w:bottom w:w="0" w:type="dxa"/>
          </w:tblCellMar>
        </w:tblPrEx>
        <w:tc>
          <w:tcPr>
            <w:tcW w:w="8748" w:type="dxa"/>
            <w:gridSpan w:val="3"/>
            <w:tcBorders>
              <w:top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Vor der Wahl</w:t>
            </w: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Mitarbeiterliste </w:t>
            </w:r>
            <w:r>
              <w:rPr>
                <w:rFonts w:cstheme="minorHAnsi"/>
                <w:kern w:val="0"/>
                <w:sz w:val="22"/>
                <w:szCs w:val="22"/>
              </w:rPr>
              <w:br/>
            </w:r>
            <w:r w:rsidRPr="00E65E90">
              <w:rPr>
                <w:rFonts w:cstheme="minorHAnsi"/>
                <w:kern w:val="0"/>
                <w:sz w:val="22"/>
                <w:szCs w:val="22"/>
              </w:rPr>
              <w:t>für die Betriebsratswahl</w:t>
            </w:r>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Im Betrieb stand eine außerordentliche Betriebsratswahl an. Der Wahlvorstand bat den Arbeitgeber deshalb, ihm für die Fertigung der Wählerliste eine Aufstellung aller im Betrieb beschäftigten Mitarbeiter zu überlassen. Dem kam der Arbeitgeber nicht nach. Das LAG Hamm gab dem Wahlvorstand Recht. Der Arbeitgeber ist nach der WO zum BetrVG verpflichtet, dem Wahlvorstand alle für die Anfertigung der Wählerliste erforderlichen Auskünfte zu erteilen.</w:t>
            </w:r>
          </w:p>
        </w:tc>
        <w:tc>
          <w:tcPr>
            <w:tcW w:w="1977"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Hamm, 14.03.2005,</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10 Ta BV 31/05</w:t>
            </w:r>
          </w:p>
        </w:tc>
      </w:tr>
      <w:tr w:rsidR="00E65E90" w:rsidRPr="00E65E90" w:rsidTr="00E65E90">
        <w:tblPrEx>
          <w:tblBorders>
            <w:top w:val="none" w:sz="6"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Unterschriften auf Wählerlisten</w:t>
            </w:r>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Auf der Wählerliste fehlte neben dem Namen des Kandidaten dessen Unterschrift - und damit seine Zustimmung. Er hatte lediglich sein Kürzel (</w:t>
            </w:r>
            <w:proofErr w:type="spellStart"/>
            <w:r w:rsidRPr="00E65E90">
              <w:rPr>
                <w:rFonts w:cstheme="minorHAnsi"/>
                <w:kern w:val="0"/>
                <w:sz w:val="22"/>
                <w:szCs w:val="22"/>
              </w:rPr>
              <w:t>soge</w:t>
            </w:r>
            <w:proofErr w:type="spellEnd"/>
            <w:r w:rsidRPr="00E65E90">
              <w:rPr>
                <w:rFonts w:cstheme="minorHAnsi"/>
                <w:kern w:val="0"/>
                <w:sz w:val="22"/>
                <w:szCs w:val="22"/>
              </w:rPr>
              <w:t>-nannte Paraphe) angegeben. Die Wahl wurde vom Gericht für nichtig erklärt.</w:t>
            </w:r>
          </w:p>
        </w:tc>
        <w:tc>
          <w:tcPr>
            <w:tcW w:w="1977"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Hamm, 20.05.2005,</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10 </w:t>
            </w:r>
            <w:proofErr w:type="spellStart"/>
            <w:r w:rsidRPr="00E65E90">
              <w:rPr>
                <w:rFonts w:cstheme="minorHAnsi"/>
                <w:kern w:val="0"/>
                <w:sz w:val="22"/>
                <w:szCs w:val="22"/>
              </w:rPr>
              <w:t>TaBV</w:t>
            </w:r>
            <w:proofErr w:type="spellEnd"/>
            <w:r w:rsidRPr="00E65E90">
              <w:rPr>
                <w:rFonts w:cstheme="minorHAnsi"/>
                <w:kern w:val="0"/>
                <w:sz w:val="22"/>
                <w:szCs w:val="22"/>
              </w:rPr>
              <w:t xml:space="preserve"> 94/04</w:t>
            </w:r>
          </w:p>
        </w:tc>
      </w:tr>
      <w:tr w:rsidR="00E65E90" w:rsidRPr="00E65E90" w:rsidTr="00E65E90">
        <w:tblPrEx>
          <w:tblBorders>
            <w:top w:val="none" w:sz="6"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Formale Voraussetzungen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schreiben</w:t>
            </w:r>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Besteht Ihr Unternehmen aus mehreren entfernt voneinander liegenden Betriebsstätten, </w:t>
            </w:r>
            <w:proofErr w:type="spellStart"/>
            <w:r w:rsidRPr="00E65E90">
              <w:rPr>
                <w:rFonts w:cstheme="minorHAnsi"/>
                <w:kern w:val="0"/>
                <w:sz w:val="22"/>
                <w:szCs w:val="22"/>
              </w:rPr>
              <w:t>muss</w:t>
            </w:r>
            <w:proofErr w:type="spellEnd"/>
            <w:r w:rsidRPr="00E65E90">
              <w:rPr>
                <w:rFonts w:cstheme="minorHAnsi"/>
                <w:kern w:val="0"/>
                <w:sz w:val="22"/>
                <w:szCs w:val="22"/>
              </w:rPr>
              <w:t xml:space="preserve"> ein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beim Wahlaus- Abdruck des Wahlausschreibens in jeder einzelnen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Betriebsstätte ausgehängt werden. Nur so haben alle Beschäftigten die Möglichkeit, davon Kenntnis zu nehmen.</w:t>
            </w:r>
          </w:p>
        </w:tc>
        <w:tc>
          <w:tcPr>
            <w:tcW w:w="1977"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05.05.2004,</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44/03</w:t>
            </w:r>
          </w:p>
        </w:tc>
      </w:tr>
      <w:tr w:rsidR="00E65E90" w:rsidRPr="00E65E90" w:rsidTr="00E65E90">
        <w:tblPrEx>
          <w:tblBorders>
            <w:top w:val="none" w:sz="6"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Falsche</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Angabe des Minderheiten-geschlechts im Wahlausschrei-</w:t>
            </w:r>
            <w:proofErr w:type="spellStart"/>
            <w:r w:rsidRPr="00E65E90">
              <w:rPr>
                <w:rFonts w:cstheme="minorHAnsi"/>
                <w:kern w:val="0"/>
                <w:sz w:val="22"/>
                <w:szCs w:val="22"/>
              </w:rPr>
              <w:t>ben</w:t>
            </w:r>
            <w:proofErr w:type="spellEnd"/>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Wird die Mindestsitzzahl für das in der Minderheit in Ihrem Betrieb vertretene Geschlecht im Wahlausschreiben falsch angegeben, ist die Wahl unwirksam, weil nicht ausgeschlossen werden kann, </w:t>
            </w:r>
            <w:proofErr w:type="spellStart"/>
            <w:r w:rsidRPr="00E65E90">
              <w:rPr>
                <w:rFonts w:cstheme="minorHAnsi"/>
                <w:kern w:val="0"/>
                <w:sz w:val="22"/>
                <w:szCs w:val="22"/>
              </w:rPr>
              <w:t>dass</w:t>
            </w:r>
            <w:proofErr w:type="spellEnd"/>
            <w:r w:rsidRPr="00E65E90">
              <w:rPr>
                <w:rFonts w:cstheme="minorHAnsi"/>
                <w:kern w:val="0"/>
                <w:sz w:val="22"/>
                <w:szCs w:val="22"/>
              </w:rPr>
              <w:t xml:space="preserve"> die Wahl mit der Angabe der richtigen Zahlen anders ausgegangen wäre.</w:t>
            </w:r>
          </w:p>
        </w:tc>
        <w:tc>
          <w:tcPr>
            <w:tcW w:w="1977"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10.03.2004,</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49/03</w:t>
            </w:r>
          </w:p>
        </w:tc>
      </w:tr>
      <w:tr w:rsidR="00E65E90" w:rsidRPr="00E65E90" w:rsidTr="00E65E90">
        <w:tblPrEx>
          <w:tblBorders>
            <w:top w:val="none" w:sz="6"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Information ausländischer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Mitarbeitender</w:t>
            </w:r>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Der Wahlvorstand </w:t>
            </w:r>
            <w:proofErr w:type="spellStart"/>
            <w:r w:rsidRPr="00E65E90">
              <w:rPr>
                <w:rFonts w:cstheme="minorHAnsi"/>
                <w:kern w:val="0"/>
                <w:sz w:val="22"/>
                <w:szCs w:val="22"/>
              </w:rPr>
              <w:t>muss</w:t>
            </w:r>
            <w:proofErr w:type="spellEnd"/>
            <w:r w:rsidRPr="00E65E90">
              <w:rPr>
                <w:rFonts w:cstheme="minorHAnsi"/>
                <w:kern w:val="0"/>
                <w:sz w:val="22"/>
                <w:szCs w:val="22"/>
              </w:rPr>
              <w:t xml:space="preserve"> dafür Sorge tragen, </w:t>
            </w:r>
            <w:proofErr w:type="spellStart"/>
            <w:r w:rsidRPr="00E65E90">
              <w:rPr>
                <w:rFonts w:cstheme="minorHAnsi"/>
                <w:kern w:val="0"/>
                <w:sz w:val="22"/>
                <w:szCs w:val="22"/>
              </w:rPr>
              <w:t>dass</w:t>
            </w:r>
            <w:proofErr w:type="spellEnd"/>
            <w:r w:rsidRPr="00E65E90">
              <w:rPr>
                <w:rFonts w:cstheme="minorHAnsi"/>
                <w:kern w:val="0"/>
                <w:sz w:val="22"/>
                <w:szCs w:val="22"/>
              </w:rPr>
              <w:t xml:space="preserve"> ausländische Arbeitnehmende, die der deutschen Sprache nicht mächtig sind, vor Einleitung einer Betriebsratswahl in geeigneter Weise unterrichtet werden. Liegt diese Voraussetzung nicht vor, kann die Wahl angefochten werden.</w:t>
            </w:r>
          </w:p>
        </w:tc>
        <w:tc>
          <w:tcPr>
            <w:tcW w:w="1977"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13.10.2004,</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5/04</w:t>
            </w:r>
          </w:p>
        </w:tc>
      </w:tr>
      <w:tr w:rsidR="00E65E90" w:rsidRPr="00E65E90" w:rsidTr="00E65E90">
        <w:tblPrEx>
          <w:tblBorders>
            <w:top w:val="none" w:sz="6"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Frist zur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Korrektur von Wahlvorschlägen</w:t>
            </w:r>
          </w:p>
        </w:tc>
        <w:tc>
          <w:tcPr>
            <w:tcW w:w="4962"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Die Listen mit den Wahlvorschlägen </w:t>
            </w:r>
            <w:proofErr w:type="spellStart"/>
            <w:r w:rsidRPr="00E65E90">
              <w:rPr>
                <w:rFonts w:cstheme="minorHAnsi"/>
                <w:kern w:val="0"/>
                <w:sz w:val="22"/>
                <w:szCs w:val="22"/>
              </w:rPr>
              <w:t>muss</w:t>
            </w:r>
            <w:proofErr w:type="spellEnd"/>
            <w:r w:rsidRPr="00E65E90">
              <w:rPr>
                <w:rFonts w:cstheme="minorHAnsi"/>
                <w:kern w:val="0"/>
                <w:sz w:val="22"/>
                <w:szCs w:val="22"/>
              </w:rPr>
              <w:t xml:space="preserve"> der Wahlvorstand unverzüglich prüfen, möglichst innerhalb von zwei Arbeitstagen ab Eingang, und die Listenvertreter über eventuelle Beanstandungen sofort schriftlich informieren. Er </w:t>
            </w:r>
            <w:proofErr w:type="spellStart"/>
            <w:r w:rsidRPr="00E65E90">
              <w:rPr>
                <w:rFonts w:cstheme="minorHAnsi"/>
                <w:kern w:val="0"/>
                <w:sz w:val="22"/>
                <w:szCs w:val="22"/>
              </w:rPr>
              <w:t>muss</w:t>
            </w:r>
            <w:proofErr w:type="spellEnd"/>
            <w:r w:rsidRPr="00E65E90">
              <w:rPr>
                <w:rFonts w:cstheme="minorHAnsi"/>
                <w:kern w:val="0"/>
                <w:sz w:val="22"/>
                <w:szCs w:val="22"/>
              </w:rPr>
              <w:t xml:space="preserve"> zudem Gelegenheit zur Nachbesserung geben.</w:t>
            </w:r>
          </w:p>
        </w:tc>
        <w:tc>
          <w:tcPr>
            <w:tcW w:w="1977"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25.05.2005,</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39/04</w:t>
            </w:r>
          </w:p>
        </w:tc>
      </w:tr>
    </w:tbl>
    <w:p w:rsidR="00B17ADC" w:rsidRDefault="00B17ADC" w:rsidP="00B17ADC">
      <w:pPr>
        <w:rPr>
          <w:rFonts w:cstheme="minorHAnsi"/>
          <w:sz w:val="22"/>
          <w:szCs w:val="22"/>
        </w:rPr>
      </w:pPr>
    </w:p>
    <w:p w:rsidR="00E65E90" w:rsidRDefault="00E65E90">
      <w:r>
        <w:br w:type="page"/>
      </w:r>
    </w:p>
    <w:tbl>
      <w:tblPr>
        <w:tblpPr w:leftFromText="141" w:rightFromText="141" w:vertAnchor="text" w:horzAnchor="margin" w:tblpY="534"/>
        <w:tblW w:w="0" w:type="auto"/>
        <w:tblBorders>
          <w:left w:val="none" w:sz="6" w:space="0" w:color="auto"/>
          <w:right w:val="none" w:sz="6" w:space="0" w:color="auto"/>
        </w:tblBorders>
        <w:tblLayout w:type="fixed"/>
        <w:tblLook w:val="0000" w:firstRow="0" w:lastRow="0" w:firstColumn="0" w:lastColumn="0" w:noHBand="0" w:noVBand="0"/>
      </w:tblPr>
      <w:tblGrid>
        <w:gridCol w:w="1668"/>
        <w:gridCol w:w="4677"/>
        <w:gridCol w:w="2403"/>
      </w:tblGrid>
      <w:tr w:rsidR="00E65E90" w:rsidRPr="00E65E90" w:rsidTr="00E65E90">
        <w:tblPrEx>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Kündigung eines Wahlvorstands</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Von dem besonderen Kündigungsschutz profitieren nicht nur Betriebsräte, sondern auch Mitglieder 2 AZR 47/08 des Wahlvorstands sowie Wahlbewerber und</w:t>
            </w:r>
            <w:r>
              <w:rPr>
                <w:rFonts w:cstheme="minorHAnsi"/>
                <w:kern w:val="0"/>
                <w:sz w:val="22"/>
                <w:szCs w:val="22"/>
              </w:rPr>
              <w:t xml:space="preserve"> </w:t>
            </w:r>
            <w:r w:rsidRPr="00E65E90">
              <w:rPr>
                <w:rFonts w:cstheme="minorHAnsi"/>
                <w:kern w:val="0"/>
                <w:sz w:val="22"/>
                <w:szCs w:val="22"/>
              </w:rPr>
              <w:t>-bewerberinnen, selbst wenn sie nicht gewählt wurden (§ 15 Abs. 3 KSchG).</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12.03.2009</w:t>
            </w:r>
          </w:p>
        </w:tc>
      </w:tr>
      <w:tr w:rsidR="00E65E90" w:rsidRPr="00E65E90" w:rsidTr="00E65E90">
        <w:tblPrEx>
          <w:tblBorders>
            <w:top w:val="none" w:sz="6" w:space="0" w:color="auto"/>
          </w:tblBorders>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Kündigungsschutz auch für Initiatoren der Betriebsratswahl</w:t>
            </w:r>
          </w:p>
        </w:tc>
        <w:tc>
          <w:tcPr>
            <w:tcW w:w="4677" w:type="dxa"/>
            <w:tcBorders>
              <w:top w:val="none" w:sz="6" w:space="0" w:color="auto"/>
              <w:left w:val="none" w:sz="6" w:space="0" w:color="auto"/>
              <w:bottom w:val="none" w:sz="6" w:space="0" w:color="auto"/>
              <w:right w:val="none" w:sz="6" w:space="0" w:color="auto"/>
            </w:tcBorders>
          </w:tcPr>
          <w:p w:rsid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Ein Arbeitnehmer lud zu einer Betriebsversammlung ein, in der ein Wahlvorstand für den Betriebsrat gewählt werden sollte. Kurz darauf kündigte der Arbeitgeber dem Arbeitnehmer.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Dieser erhob Kündigungsschutzklage und berief sich auf den besonderen Kündigungsschutz, der ihm nach § 15 Abs. 3a KSchG zustünde, weil er zur Wahl des Wahlvorstands eingeladen habe. Das Gericht bestätigte den besonderen Kündigungsschutz.</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Seit Mai 2022 ist der Kündigungsschutz derjenigen Beschäftigten verbessert, die zu einer Betriebs-oder Wahlversammlung einladen oder die Bestellung eines Wahlvorstands beantragen. Sie sind vom Zeitpunkt der Einladung oder Antragstellung bis zur Bekanntgabe des Wahlergebnisses ordentlich unkündbar.</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Nürnberg,</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29.01.2004,</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5 Sa 607/03</w:t>
            </w:r>
          </w:p>
        </w:tc>
      </w:tr>
      <w:tr w:rsidR="00E65E90" w:rsidRPr="00E65E90" w:rsidTr="00E65E90">
        <w:tblPrEx>
          <w:tblBorders>
            <w:top w:val="none" w:sz="6" w:space="0" w:color="auto"/>
          </w:tblBorders>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Leiharbeit-nehmende;</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passives oder aktives Wahl-recht?</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Leiharbeitnehmende</w:t>
            </w:r>
            <w:proofErr w:type="spellEnd"/>
            <w:r w:rsidRPr="00E65E90">
              <w:rPr>
                <w:rFonts w:cstheme="minorHAnsi"/>
                <w:kern w:val="0"/>
                <w:sz w:val="22"/>
                <w:szCs w:val="22"/>
              </w:rPr>
              <w:t xml:space="preserve"> dürfen wählen, wenn sie länger als drei Monate im Betrieb eingesetzt werden, zählen aber bei der Berechnung der Belegschafts-stärke (Betriebsgröße) nicht mit.</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16.04.2003,</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53/02</w:t>
            </w:r>
          </w:p>
        </w:tc>
      </w:tr>
      <w:tr w:rsidR="00E65E90" w:rsidRPr="00E65E90" w:rsidTr="00E65E90">
        <w:tblPrEx>
          <w:tblBorders>
            <w:top w:val="none" w:sz="6" w:space="0" w:color="auto"/>
          </w:tblBorders>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Ruhendes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nis</w:t>
            </w:r>
            <w:proofErr w:type="spellEnd"/>
            <w:r w:rsidRPr="00E65E90">
              <w:rPr>
                <w:rFonts w:cstheme="minorHAnsi"/>
                <w:kern w:val="0"/>
                <w:sz w:val="22"/>
                <w:szCs w:val="22"/>
              </w:rPr>
              <w:t>/</w:t>
            </w:r>
            <w:proofErr w:type="spellStart"/>
            <w:r w:rsidRPr="00E65E90">
              <w:rPr>
                <w:rFonts w:cstheme="minorHAnsi"/>
                <w:kern w:val="0"/>
                <w:sz w:val="22"/>
                <w:szCs w:val="22"/>
              </w:rPr>
              <w:t>Wahlbe-rechtigung</w:t>
            </w:r>
            <w:proofErr w:type="spellEnd"/>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Mütter im Mutterschutz oder Mitarbeitende in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Arbeitsverhält- Elternzeit sind wahlberechtigt.</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29.03.1974</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 ABR 27/73</w:t>
            </w:r>
          </w:p>
        </w:tc>
      </w:tr>
      <w:tr w:rsidR="00E65E90" w:rsidRPr="00E65E90" w:rsidTr="00E65E90">
        <w:tblPrEx>
          <w:tblBorders>
            <w:top w:val="none" w:sz="6" w:space="0" w:color="auto"/>
          </w:tblBorders>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Altersteilzeit</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Bei der Altersteilzeit in Form des Blockmodells verlieren Mitarbeitende für die Zeit der Freistellungsphase ihr Wahlrecht. Der Grund: Sie sind bereits</w:t>
            </w:r>
            <w:r>
              <w:rPr>
                <w:rFonts w:cstheme="minorHAnsi"/>
                <w:kern w:val="0"/>
                <w:sz w:val="22"/>
                <w:szCs w:val="22"/>
              </w:rPr>
              <w:t xml:space="preserve"> </w:t>
            </w:r>
            <w:r w:rsidRPr="00E65E90">
              <w:rPr>
                <w:rFonts w:cstheme="minorHAnsi"/>
                <w:kern w:val="0"/>
                <w:sz w:val="22"/>
                <w:szCs w:val="22"/>
              </w:rPr>
              <w:t>zu diesem Zeitpunkt (mit Beginn der Freistellungsphase) endgültig aus dem Betrieb ausgeschieden</w:t>
            </w:r>
            <w:r>
              <w:rPr>
                <w:rFonts w:cstheme="minorHAnsi"/>
                <w:kern w:val="0"/>
                <w:sz w:val="22"/>
                <w:szCs w:val="22"/>
              </w:rPr>
              <w:t xml:space="preserve"> </w:t>
            </w:r>
            <w:r w:rsidRPr="00E65E90">
              <w:rPr>
                <w:rFonts w:cstheme="minorHAnsi"/>
                <w:kern w:val="0"/>
                <w:sz w:val="22"/>
                <w:szCs w:val="22"/>
              </w:rPr>
              <w:t>und von da ab nicht mehr betriebszugehörig.</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16.04.2003</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53/02</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bl>
    <w:p w:rsidR="00E65E90" w:rsidRDefault="00E65E90">
      <w:r>
        <w:br w:type="page"/>
      </w:r>
    </w:p>
    <w:tbl>
      <w:tblPr>
        <w:tblpPr w:leftFromText="141" w:rightFromText="141" w:vertAnchor="text" w:horzAnchor="margin" w:tblpY="534"/>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1668"/>
        <w:gridCol w:w="4677"/>
        <w:gridCol w:w="2403"/>
      </w:tblGrid>
      <w:tr w:rsidR="00E65E90" w:rsidRPr="00E65E90" w:rsidTr="00E65E90">
        <w:tblPrEx>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Keine </w:t>
            </w:r>
            <w:proofErr w:type="spellStart"/>
            <w:r w:rsidRPr="00E65E90">
              <w:rPr>
                <w:rFonts w:cstheme="minorHAnsi"/>
                <w:kern w:val="0"/>
                <w:sz w:val="22"/>
                <w:szCs w:val="22"/>
              </w:rPr>
              <w:t>Wahlbe-rechtigung</w:t>
            </w:r>
            <w:proofErr w:type="spellEnd"/>
            <w:r w:rsidRPr="00E65E90">
              <w:rPr>
                <w:rFonts w:cstheme="minorHAnsi"/>
                <w:kern w:val="0"/>
                <w:sz w:val="22"/>
                <w:szCs w:val="22"/>
              </w:rPr>
              <w:t xml:space="preserve"> von </w:t>
            </w:r>
            <w:proofErr w:type="spellStart"/>
            <w:r w:rsidRPr="00E65E90">
              <w:rPr>
                <w:rFonts w:cstheme="minorHAnsi"/>
                <w:kern w:val="0"/>
                <w:sz w:val="22"/>
                <w:szCs w:val="22"/>
              </w:rPr>
              <w:t>Handelsvertre-tenden</w:t>
            </w:r>
            <w:proofErr w:type="spellEnd"/>
          </w:p>
        </w:tc>
        <w:tc>
          <w:tcPr>
            <w:tcW w:w="4677" w:type="dxa"/>
            <w:tcBorders>
              <w:top w:val="none" w:sz="6" w:space="0" w:color="auto"/>
              <w:left w:val="none" w:sz="6" w:space="0" w:color="auto"/>
              <w:bottom w:val="none" w:sz="6" w:space="0" w:color="auto"/>
              <w:right w:val="none" w:sz="6" w:space="0" w:color="auto"/>
            </w:tcBorders>
          </w:tcPr>
          <w:p w:rsid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106 wahlberechtigte Arbeitnehmende standen auf der Wählerliste für die Betriebsratswahl. Deshalb ließ der Wahlvorstand insgesamt sieben Arbeitnehmende in den Betriebsrat wählen. Zu viele, fand der Arbeitgeber und versuchte, die Betriebsratswahl vor dem Arbeitsgericht anzufechten. Sein Argument: Sieben der vom Wahlvorstand mitgezählten „wahlberechtigten Arbeitnehmenden" seien in Wirklichkeit freie Handelsvertreter.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Die Richter stimmten dem Arbeitgeber zu. Die sieben mitgezählten Mitarbeitenden seien vertraglich nach § 84 Handelsgesetzbuch als freie </w:t>
            </w:r>
            <w:proofErr w:type="spellStart"/>
            <w:r w:rsidRPr="00E65E90">
              <w:rPr>
                <w:rFonts w:cstheme="minorHAnsi"/>
                <w:kern w:val="0"/>
                <w:sz w:val="22"/>
                <w:szCs w:val="22"/>
              </w:rPr>
              <w:t>Handelsver</w:t>
            </w:r>
            <w:proofErr w:type="spellEnd"/>
            <w:r w:rsidRPr="00E65E90">
              <w:rPr>
                <w:rFonts w:cstheme="minorHAnsi"/>
                <w:kern w:val="0"/>
                <w:sz w:val="22"/>
                <w:szCs w:val="22"/>
              </w:rPr>
              <w:t xml:space="preserve">-tretende beschäftigt und damit </w:t>
            </w:r>
            <w:proofErr w:type="spellStart"/>
            <w:r w:rsidRPr="00E65E90">
              <w:rPr>
                <w:rFonts w:cstheme="minorHAnsi"/>
                <w:kern w:val="0"/>
                <w:sz w:val="22"/>
                <w:szCs w:val="22"/>
              </w:rPr>
              <w:t>selbstständig</w:t>
            </w:r>
            <w:proofErr w:type="spellEnd"/>
            <w:r w:rsidRPr="00E65E90">
              <w:rPr>
                <w:rFonts w:cstheme="minorHAnsi"/>
                <w:kern w:val="0"/>
                <w:sz w:val="22"/>
                <w:szCs w:val="22"/>
              </w:rPr>
              <w:t>. Die Betriebsratswahl ist deshalb unwirksam.</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Rheinland-Pfalz,</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18.04.2007,</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8 </w:t>
            </w:r>
            <w:proofErr w:type="spellStart"/>
            <w:r w:rsidRPr="00E65E90">
              <w:rPr>
                <w:rFonts w:cstheme="minorHAnsi"/>
                <w:kern w:val="0"/>
                <w:sz w:val="22"/>
                <w:szCs w:val="22"/>
              </w:rPr>
              <w:t>TaBV</w:t>
            </w:r>
            <w:proofErr w:type="spellEnd"/>
            <w:r w:rsidRPr="00E65E90">
              <w:rPr>
                <w:rFonts w:cstheme="minorHAnsi"/>
                <w:kern w:val="0"/>
                <w:sz w:val="22"/>
                <w:szCs w:val="22"/>
              </w:rPr>
              <w:t xml:space="preserve"> 37/06</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r w:rsidR="00E65E90" w:rsidRPr="00E65E90" w:rsidTr="00E65E90">
        <w:tblPrEx>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Wählbarkeit von gekündigten Mitarbeitenden</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Ein gekündigter Mitarbeiter ist noch wählbar, wenn er Kündigungsschutzklage erhoben hat.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Er hat zwar kein aktives Wahlrecht, weil er nicht mehr in die betriebliche Organisation eingegliedert ist. Im Gegensatz zur Wahlberechtigung, die am Wahltag feststehen </w:t>
            </w:r>
            <w:proofErr w:type="spellStart"/>
            <w:r w:rsidRPr="00E65E90">
              <w:rPr>
                <w:rFonts w:cstheme="minorHAnsi"/>
                <w:kern w:val="0"/>
                <w:sz w:val="22"/>
                <w:szCs w:val="22"/>
              </w:rPr>
              <w:t>muss</w:t>
            </w:r>
            <w:proofErr w:type="spellEnd"/>
            <w:r w:rsidRPr="00E65E90">
              <w:rPr>
                <w:rFonts w:cstheme="minorHAnsi"/>
                <w:kern w:val="0"/>
                <w:sz w:val="22"/>
                <w:szCs w:val="22"/>
              </w:rPr>
              <w:t xml:space="preserve">, kann die Wirksamkeit der Wahl eines Betriebsratsmitglieds aber zunächst in der Schwebe bleiben. Wird der Kündigungs-schutzklage stattgegeben, steht fest, </w:t>
            </w:r>
            <w:proofErr w:type="spellStart"/>
            <w:r w:rsidRPr="00E65E90">
              <w:rPr>
                <w:rFonts w:cstheme="minorHAnsi"/>
                <w:kern w:val="0"/>
                <w:sz w:val="22"/>
                <w:szCs w:val="22"/>
              </w:rPr>
              <w:t>dass</w:t>
            </w:r>
            <w:proofErr w:type="spellEnd"/>
            <w:r w:rsidRPr="00E65E90">
              <w:rPr>
                <w:rFonts w:cstheme="minorHAnsi"/>
                <w:kern w:val="0"/>
                <w:sz w:val="22"/>
                <w:szCs w:val="22"/>
              </w:rPr>
              <w:t xml:space="preserve"> das Arbeitsverhältnis zum Wahlzeitpunkt bestand und </w:t>
            </w:r>
            <w:proofErr w:type="spellStart"/>
            <w:r w:rsidRPr="00E65E90">
              <w:rPr>
                <w:rFonts w:cstheme="minorHAnsi"/>
                <w:kern w:val="0"/>
                <w:sz w:val="22"/>
                <w:szCs w:val="22"/>
              </w:rPr>
              <w:t>dass</w:t>
            </w:r>
            <w:proofErr w:type="spellEnd"/>
            <w:r w:rsidRPr="00E65E90">
              <w:rPr>
                <w:rFonts w:cstheme="minorHAnsi"/>
                <w:kern w:val="0"/>
                <w:sz w:val="22"/>
                <w:szCs w:val="22"/>
              </w:rPr>
              <w:t xml:space="preserve"> die Wahl wirksam ist. Im umgekehrten Fall ist die Wahl des Betriebsratsmitglieds unwirksam.</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10.11.2004,</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12/04</w:t>
            </w:r>
          </w:p>
        </w:tc>
      </w:tr>
      <w:tr w:rsidR="00E65E90" w:rsidRPr="00E65E90" w:rsidTr="00E65E90">
        <w:tblPrEx>
          <w:tblCellMar>
            <w:top w:w="0" w:type="dxa"/>
            <w:bottom w:w="0" w:type="dxa"/>
          </w:tblCellMar>
        </w:tblPrEx>
        <w:tc>
          <w:tcPr>
            <w:tcW w:w="1668"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Arbeitnehmer-eigenschaft</w:t>
            </w:r>
          </w:p>
        </w:tc>
        <w:tc>
          <w:tcPr>
            <w:tcW w:w="4677"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 8 BetrVG regelt, wer in den Betriebsrat gewählt werden darf. Eine wichtige Voraussetzung für die Wahl ist dabei die Arbeitnehmereigenschaft. Sie ist in § 5 BetrVG geregelt. Dort steht zudem, </w:t>
            </w:r>
            <w:proofErr w:type="spellStart"/>
            <w:r w:rsidRPr="00E65E90">
              <w:rPr>
                <w:rFonts w:cstheme="minorHAnsi"/>
                <w:kern w:val="0"/>
                <w:sz w:val="22"/>
                <w:szCs w:val="22"/>
              </w:rPr>
              <w:t>dass</w:t>
            </w:r>
            <w:proofErr w:type="spellEnd"/>
            <w:r w:rsidRPr="00E65E90">
              <w:rPr>
                <w:rFonts w:cstheme="minorHAnsi"/>
                <w:kern w:val="0"/>
                <w:sz w:val="22"/>
                <w:szCs w:val="22"/>
              </w:rPr>
              <w:t xml:space="preserve"> das Gesetz keine Anwendung </w:t>
            </w:r>
            <w:proofErr w:type="gramStart"/>
            <w:r w:rsidRPr="00E65E90">
              <w:rPr>
                <w:rFonts w:cstheme="minorHAnsi"/>
                <w:kern w:val="0"/>
                <w:sz w:val="22"/>
                <w:szCs w:val="22"/>
              </w:rPr>
              <w:t>auf leitende</w:t>
            </w:r>
            <w:proofErr w:type="gramEnd"/>
            <w:r w:rsidRPr="00E65E90">
              <w:rPr>
                <w:rFonts w:cstheme="minorHAnsi"/>
                <w:kern w:val="0"/>
                <w:sz w:val="22"/>
                <w:szCs w:val="22"/>
              </w:rPr>
              <w:t xml:space="preserve"> </w:t>
            </w:r>
            <w:proofErr w:type="spellStart"/>
            <w:r w:rsidRPr="00E65E90">
              <w:rPr>
                <w:rFonts w:cstheme="minorHAnsi"/>
                <w:kern w:val="0"/>
                <w:sz w:val="22"/>
                <w:szCs w:val="22"/>
              </w:rPr>
              <w:t>Arbeitneh-mende</w:t>
            </w:r>
            <w:proofErr w:type="spellEnd"/>
            <w:r w:rsidRPr="00E65E90">
              <w:rPr>
                <w:rFonts w:cstheme="minorHAnsi"/>
                <w:kern w:val="0"/>
                <w:sz w:val="22"/>
                <w:szCs w:val="22"/>
              </w:rPr>
              <w:t xml:space="preserve"> findet (§ 5 Abs. 3 BetrVG). Darüber, wann ein Arbeitnehmer oder eine Arbeitnehmerin als leitend anzusehen ist, gibt es immer wieder Ausei-</w:t>
            </w:r>
            <w:proofErr w:type="spellStart"/>
            <w:r w:rsidRPr="00E65E90">
              <w:rPr>
                <w:rFonts w:cstheme="minorHAnsi"/>
                <w:kern w:val="0"/>
                <w:sz w:val="22"/>
                <w:szCs w:val="22"/>
              </w:rPr>
              <w:t>nandersetzungen</w:t>
            </w:r>
            <w:proofErr w:type="spellEnd"/>
            <w:r w:rsidRPr="00E65E90">
              <w:rPr>
                <w:rFonts w:cstheme="minorHAnsi"/>
                <w:kern w:val="0"/>
                <w:sz w:val="22"/>
                <w:szCs w:val="22"/>
              </w:rPr>
              <w: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Das ArbG Neumünster wies die Anfechtung eines Arbeitgebers zurück, der sich nach Meinung des Arbeitgebers nicht hätte zur Wahl stellen dürfen.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Das Gericht sah es anders, und zwar mit der Begründung, </w:t>
            </w:r>
            <w:proofErr w:type="spellStart"/>
            <w:r w:rsidRPr="00E65E90">
              <w:rPr>
                <w:rFonts w:cstheme="minorHAnsi"/>
                <w:kern w:val="0"/>
                <w:sz w:val="22"/>
                <w:szCs w:val="22"/>
              </w:rPr>
              <w:t>dass</w:t>
            </w:r>
            <w:proofErr w:type="spellEnd"/>
            <w:r w:rsidRPr="00E65E90">
              <w:rPr>
                <w:rFonts w:cstheme="minorHAnsi"/>
                <w:kern w:val="0"/>
                <w:sz w:val="22"/>
                <w:szCs w:val="22"/>
              </w:rPr>
              <w:t xml:space="preserve"> er </w:t>
            </w:r>
            <w:proofErr w:type="gramStart"/>
            <w:r w:rsidRPr="00E65E90">
              <w:rPr>
                <w:rFonts w:cstheme="minorHAnsi"/>
                <w:kern w:val="0"/>
                <w:sz w:val="22"/>
                <w:szCs w:val="22"/>
              </w:rPr>
              <w:t>nicht leitender</w:t>
            </w:r>
            <w:proofErr w:type="gramEnd"/>
            <w:r w:rsidRPr="00E65E90">
              <w:rPr>
                <w:rFonts w:cstheme="minorHAnsi"/>
                <w:kern w:val="0"/>
                <w:sz w:val="22"/>
                <w:szCs w:val="22"/>
              </w:rPr>
              <w:t xml:space="preserve"> Angestellter nach § 5 Abs. 3 BetrVG war. Denn er hatte nicht die Befugnis, Personalangelegenheiten </w:t>
            </w:r>
            <w:proofErr w:type="spellStart"/>
            <w:r w:rsidRPr="00E65E90">
              <w:rPr>
                <w:rFonts w:cstheme="minorHAnsi"/>
                <w:kern w:val="0"/>
                <w:sz w:val="22"/>
                <w:szCs w:val="22"/>
              </w:rPr>
              <w:t>selbstständig</w:t>
            </w:r>
            <w:proofErr w:type="spellEnd"/>
            <w:r w:rsidRPr="00E65E90">
              <w:rPr>
                <w:rFonts w:cstheme="minorHAnsi"/>
                <w:kern w:val="0"/>
                <w:sz w:val="22"/>
                <w:szCs w:val="22"/>
              </w:rPr>
              <w:t xml:space="preserve"> zu entscheiden. Er konnte sich deshalb zur Wiederwahl stellen.</w:t>
            </w:r>
          </w:p>
        </w:tc>
        <w:tc>
          <w:tcPr>
            <w:tcW w:w="2403"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ArbG Neumünster,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27.06.2018, 3 BV 3a/18</w:t>
            </w:r>
          </w:p>
        </w:tc>
      </w:tr>
    </w:tbl>
    <w:p w:rsidR="007032E2" w:rsidRDefault="007032E2" w:rsidP="00E65E90">
      <w:pPr>
        <w:rPr>
          <w:rFonts w:cstheme="minorHAnsi"/>
          <w:sz w:val="22"/>
          <w:szCs w:val="22"/>
        </w:rPr>
      </w:pPr>
    </w:p>
    <w:p w:rsidR="00E65E90" w:rsidRDefault="00E65E90" w:rsidP="00E65E90">
      <w:pPr>
        <w:rPr>
          <w:rFonts w:cstheme="minorHAnsi"/>
          <w:sz w:val="22"/>
          <w:szCs w:val="22"/>
        </w:rPr>
      </w:pPr>
    </w:p>
    <w:p w:rsidR="00E65E90" w:rsidRDefault="00E65E90" w:rsidP="00E65E90">
      <w:pPr>
        <w:rPr>
          <w:rFonts w:cstheme="minorHAnsi"/>
          <w:sz w:val="22"/>
          <w:szCs w:val="22"/>
        </w:rPr>
      </w:pPr>
    </w:p>
    <w:tbl>
      <w:tblPr>
        <w:tblW w:w="0" w:type="auto"/>
        <w:tblInd w:w="-16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1809"/>
        <w:gridCol w:w="4820"/>
        <w:gridCol w:w="2119"/>
      </w:tblGrid>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Thema</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Betriebsratswahl im</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Intranet</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Ein niedersächsisches Unternehmen unterhielt Betriebsstätten an mehreren Orten. In der Wahlaus-schreibung legte der Betriebsrat fest, </w:t>
            </w:r>
            <w:proofErr w:type="spellStart"/>
            <w:r w:rsidRPr="00E65E90">
              <w:rPr>
                <w:rFonts w:cstheme="minorHAnsi"/>
                <w:kern w:val="0"/>
                <w:sz w:val="22"/>
                <w:szCs w:val="22"/>
              </w:rPr>
              <w:t>dass</w:t>
            </w:r>
            <w:proofErr w:type="spellEnd"/>
            <w:r w:rsidRPr="00E65E90">
              <w:rPr>
                <w:rFonts w:cstheme="minorHAnsi"/>
                <w:kern w:val="0"/>
                <w:sz w:val="22"/>
                <w:szCs w:val="22"/>
              </w:rPr>
              <w:t xml:space="preserve"> bis zu einem bestimmten Termin die Wahlvorschläge eingereicht werden könnten. Weil das Unternehmen neben der Zentrale in Niedersachsen weitere Betriebsstätten unterhielt, stellte der Betriebsrat das Wahlausschreiben ganz einfach ins Intranet.</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Das hielt das Gericht für nicht ausreichend.</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Nach §§ 3 Abs. 4 Satz 3, 2 Abs. 4 Satz 4 WO sei die Wahlausschreibung in elektronischer Form nur zulässig, wenn alle Arbeitnehmenden von der Bekanntmachung Kenntnis erlangen und sichergestellt sei, </w:t>
            </w:r>
            <w:proofErr w:type="spellStart"/>
            <w:r w:rsidRPr="00E65E90">
              <w:rPr>
                <w:rFonts w:cstheme="minorHAnsi"/>
                <w:kern w:val="0"/>
                <w:sz w:val="22"/>
                <w:szCs w:val="22"/>
              </w:rPr>
              <w:t>dass</w:t>
            </w:r>
            <w:proofErr w:type="spellEnd"/>
            <w:r w:rsidRPr="00E65E90">
              <w:rPr>
                <w:rFonts w:cstheme="minorHAnsi"/>
                <w:kern w:val="0"/>
                <w:sz w:val="22"/>
                <w:szCs w:val="22"/>
              </w:rPr>
              <w:t xml:space="preserve"> Änderungen der Bekanntmachung nur vom Wahlvorstand vorgenommen werden können.</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21.01.2009,</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65/07</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Formale Voraussetzungen der Wählerliste und des Wahlausschrei-</w:t>
            </w:r>
            <w:proofErr w:type="spellStart"/>
            <w:r w:rsidRPr="00E65E90">
              <w:rPr>
                <w:rFonts w:cstheme="minorHAnsi"/>
                <w:kern w:val="0"/>
                <w:sz w:val="22"/>
                <w:szCs w:val="22"/>
              </w:rPr>
              <w:t>bens</w:t>
            </w:r>
            <w:proofErr w:type="spellEnd"/>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Hier war die Wählerliste fehlerhaft, denn es wurden befristet beschäftigte Teilzeitkräfte sowie einige Leiharbeitnehmerinnen und Leiharbeit-nehmer nicht berücksichtigt. Zudem enthielt das Wahlausschreiben falsche Fristen für die Einreichung der Wahlvorschläge. Die Betriebsratswahl war deshalb unwirksam.</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Hamm, 16.09.2024,</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16 </w:t>
            </w:r>
            <w:proofErr w:type="spellStart"/>
            <w:r w:rsidRPr="00E65E90">
              <w:rPr>
                <w:rFonts w:cstheme="minorHAnsi"/>
                <w:kern w:val="0"/>
                <w:sz w:val="22"/>
                <w:szCs w:val="22"/>
              </w:rPr>
              <w:t>TaBV</w:t>
            </w:r>
            <w:proofErr w:type="spellEnd"/>
            <w:r w:rsidRPr="00E65E90">
              <w:rPr>
                <w:rFonts w:cstheme="minorHAnsi"/>
                <w:kern w:val="0"/>
                <w:sz w:val="22"/>
                <w:szCs w:val="22"/>
              </w:rPr>
              <w:t xml:space="preserve"> 37/24</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Wahl ohne</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Wahlvorstand</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Wird eine Wahl durchgeführt, obwohl kein Wahlvorstand bestellt wurde oder dieser fehlerhaft bestellt wurde, dann </w:t>
            </w:r>
            <w:proofErr w:type="spellStart"/>
            <w:r w:rsidRPr="00E65E90">
              <w:rPr>
                <w:rFonts w:cstheme="minorHAnsi"/>
                <w:kern w:val="0"/>
                <w:sz w:val="22"/>
                <w:szCs w:val="22"/>
              </w:rPr>
              <w:t>muss</w:t>
            </w:r>
            <w:proofErr w:type="spellEnd"/>
            <w:r w:rsidRPr="00E65E90">
              <w:rPr>
                <w:rFonts w:cstheme="minorHAnsi"/>
                <w:kern w:val="0"/>
                <w:sz w:val="22"/>
                <w:szCs w:val="22"/>
              </w:rPr>
              <w:t xml:space="preserve"> die Wahl abgebrochen werden.</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Berlin-Brandenburg, 19.10.2022,</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23 </w:t>
            </w:r>
            <w:proofErr w:type="spellStart"/>
            <w:r w:rsidRPr="00E65E90">
              <w:rPr>
                <w:rFonts w:cstheme="minorHAnsi"/>
                <w:kern w:val="0"/>
                <w:sz w:val="22"/>
                <w:szCs w:val="22"/>
              </w:rPr>
              <w:t>TaBVGa</w:t>
            </w:r>
            <w:proofErr w:type="spellEnd"/>
            <w:r w:rsidRPr="00E65E90">
              <w:rPr>
                <w:rFonts w:cstheme="minorHAnsi"/>
                <w:kern w:val="0"/>
                <w:sz w:val="22"/>
                <w:szCs w:val="22"/>
              </w:rPr>
              <w:t xml:space="preserve"> 1094/22</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Briefwahl</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Die Briefwahl bleibt selbst in Zeiten von Homeoffice und mobiler Arbeit die Ausnahme zur Urnen-wahl. Die Urnenwahl hat Vorrang zur Briefwahl.</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Niedersachsen, 30.08.2023,</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13 TABV 46/22</w:t>
            </w: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Briefwahl</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Sind Kollegen oder Kolleginnen von Ihnen bei einer Wahl, sei es eine Betriebsratswahl oder aber auch die Wahl der Jugend- und Auszubildenden-vertretung, auf die Teilnahme per Briefwahl </w:t>
            </w:r>
            <w:proofErr w:type="spellStart"/>
            <w:r w:rsidRPr="00E65E90">
              <w:rPr>
                <w:rFonts w:cstheme="minorHAnsi"/>
                <w:kern w:val="0"/>
                <w:sz w:val="22"/>
                <w:szCs w:val="22"/>
              </w:rPr>
              <w:t>ange</w:t>
            </w:r>
            <w:proofErr w:type="spellEnd"/>
            <w:r w:rsidRPr="00E65E90">
              <w:rPr>
                <w:rFonts w:cstheme="minorHAnsi"/>
                <w:kern w:val="0"/>
                <w:sz w:val="22"/>
                <w:szCs w:val="22"/>
              </w:rPr>
              <w:t xml:space="preserve">-wiesen, dürfen Sie (im Falle der Betriebsratswahl) die Teilnahme per Briefwahl nicht verhindern. Sie müssen sie vielmehr proaktiv sicherstellen. Dabei müssen Sie auch dafür sorgen, </w:t>
            </w:r>
            <w:proofErr w:type="spellStart"/>
            <w:r w:rsidRPr="00E65E90">
              <w:rPr>
                <w:rFonts w:cstheme="minorHAnsi"/>
                <w:kern w:val="0"/>
                <w:sz w:val="22"/>
                <w:szCs w:val="22"/>
              </w:rPr>
              <w:t>dass</w:t>
            </w:r>
            <w:proofErr w:type="spellEnd"/>
            <w:r w:rsidRPr="00E65E90">
              <w:rPr>
                <w:rFonts w:cstheme="minorHAnsi"/>
                <w:kern w:val="0"/>
                <w:sz w:val="22"/>
                <w:szCs w:val="22"/>
              </w:rPr>
              <w:t xml:space="preserve"> allen die Brief-wahlunterlagen rechtzeitig zugehen.</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Hamm, 12.03.2019,</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7 </w:t>
            </w:r>
            <w:proofErr w:type="spellStart"/>
            <w:r w:rsidRPr="00E65E90">
              <w:rPr>
                <w:rFonts w:cstheme="minorHAnsi"/>
                <w:kern w:val="0"/>
                <w:sz w:val="22"/>
                <w:szCs w:val="22"/>
              </w:rPr>
              <w:t>TaBV</w:t>
            </w:r>
            <w:proofErr w:type="spellEnd"/>
            <w:r w:rsidRPr="00E65E90">
              <w:rPr>
                <w:rFonts w:cstheme="minorHAnsi"/>
                <w:kern w:val="0"/>
                <w:sz w:val="22"/>
                <w:szCs w:val="22"/>
              </w:rPr>
              <w:t xml:space="preserve"> 49/18</w:t>
            </w:r>
          </w:p>
        </w:tc>
      </w:tr>
    </w:tbl>
    <w:p w:rsidR="00E65E90" w:rsidRDefault="00E65E90" w:rsidP="00E65E90">
      <w:pPr>
        <w:rPr>
          <w:rFonts w:cstheme="minorHAnsi"/>
          <w:sz w:val="22"/>
          <w:szCs w:val="22"/>
        </w:rPr>
      </w:pPr>
    </w:p>
    <w:p w:rsidR="00E65E90" w:rsidRDefault="00E65E90" w:rsidP="00E65E90">
      <w:pPr>
        <w:rPr>
          <w:rFonts w:cstheme="minorHAnsi"/>
          <w:sz w:val="22"/>
          <w:szCs w:val="22"/>
        </w:rPr>
      </w:pPr>
    </w:p>
    <w:p w:rsidR="00E65E90" w:rsidRDefault="00E65E90" w:rsidP="00E65E90">
      <w:pPr>
        <w:rPr>
          <w:rFonts w:cstheme="minorHAnsi"/>
          <w:sz w:val="22"/>
          <w:szCs w:val="22"/>
        </w:rPr>
      </w:pPr>
    </w:p>
    <w:p w:rsidR="00E65E90" w:rsidRDefault="00E65E90" w:rsidP="00E65E90">
      <w:pPr>
        <w:rPr>
          <w:rFonts w:cstheme="minorHAnsi"/>
          <w:sz w:val="22"/>
          <w:szCs w:val="22"/>
        </w:rPr>
      </w:pPr>
    </w:p>
    <w:p w:rsidR="00E65E90" w:rsidRDefault="00E65E90" w:rsidP="00E65E90">
      <w:pPr>
        <w:rPr>
          <w:rFonts w:cstheme="minorHAnsi"/>
          <w:sz w:val="22"/>
          <w:szCs w:val="22"/>
        </w:rPr>
      </w:pPr>
    </w:p>
    <w:tbl>
      <w:tblPr>
        <w:tblW w:w="0" w:type="auto"/>
        <w:tblInd w:w="-16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1809"/>
        <w:gridCol w:w="4820"/>
        <w:gridCol w:w="2119"/>
      </w:tblGrid>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Kleinerer</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 bei zu wenig Kandidaten</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zulässig</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Bewerben sich bei einer Betriebsratswahl weniger Arbeitnehmende um einen Betriebsratssitz als Betriebsratsmitglieder zu wählen sind, kann es auch einen Betriebsrat mit weniger als den gesetzlich vorgesehenen Arbeitnehmenden geben. Das entspreche dem Willen des Gesetzgebers, entschied das Bundesarbeitsgericht.</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24.04.2024,</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26/23</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Wahlrecht von Führungskräften in Unternehmen mit Matrix-Struktur</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Arbeitnehmende, die als Führungskräfte mehreren Betrieben desselben Unternehmens angehören, ohne dabei die Funktion von leitenden Angestellten nach § 5 BetrVG innezuhaben, haben bei der Wahl des Betriebsrats in allen Betrieben das aktive Wahlrecht.</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22.05.2025,</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28/24</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Betriebsrats-fähigkeit</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Hat eine Fluggesellschaft ihren Hauptsitz im europäischen Ausland, unterhält sie aber einen Stationierungsort in Deutschland, kann dort ein Betriebsrat nach den Regeln des Betriebsverfassungsgesetzes gewählt werden.</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Berlin-Brandenburg,</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24.01.2025,</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11 </w:t>
            </w:r>
            <w:proofErr w:type="spellStart"/>
            <w:r w:rsidRPr="00E65E90">
              <w:rPr>
                <w:rFonts w:cstheme="minorHAnsi"/>
                <w:kern w:val="0"/>
                <w:sz w:val="22"/>
                <w:szCs w:val="22"/>
              </w:rPr>
              <w:t>TaBV</w:t>
            </w:r>
            <w:proofErr w:type="spellEnd"/>
            <w:r w:rsidRPr="00E65E90">
              <w:rPr>
                <w:rFonts w:cstheme="minorHAnsi"/>
                <w:kern w:val="0"/>
                <w:sz w:val="22"/>
                <w:szCs w:val="22"/>
              </w:rPr>
              <w:t xml:space="preserve"> 295/ 24</w:t>
            </w:r>
          </w:p>
        </w:tc>
      </w:tr>
      <w:tr w:rsidR="00E65E90" w:rsidRPr="00E65E90" w:rsidTr="00E65E90">
        <w:tblPrEx>
          <w:tblBorders>
            <w:top w:val="none" w:sz="0" w:space="0" w:color="auto"/>
          </w:tblBorders>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Automatisierter Versand von Briefwahl-unterlagen</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Bei einer Betriebsratswahl kann der Wahlvorstand Arbeitnehmerinnen und Arbeitnehmern, die sich zum Zeitpunkt der Betriebsratswahl im Homeoffice oder in Kurzarbeit befinden und deshalb am Wahltag voraussichtlich nicht im Betrieb anwesend sein werden, die Briefwahlunterlagen unaufgefordert zusenden.</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23.10.2024,</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34/23</w:t>
            </w: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Vereinfachtes</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Verfahren</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Im vereinfachten Wahlverfahren zur Betriebsratswahl wird der Wahlvorstand spätestens vier Wochen vor Ablauf der Amtszeit des amtierenden Betriebsrats bestellt. Spätestens eine Woche vor der Wahlversammlung müssen zudem die Wahlvorschläge eingereicht werden (§ 14 Abs. 4 BetrVG).</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Danach sind die Wahlvorschläge unverzüglich vom Wahlvorstand schriftlich zu bestätigen und zu prüfen. Ist ein Wahlvorstand früher dran und gibt er den Wahlvorschlag deshalb früher bekannt, kann Ihr Arbeitgeber oder Ihre Arbeitgeber die Betriebsratswahl deshalb nicht wirksam anfechten.</w:t>
            </w:r>
          </w:p>
        </w:tc>
        <w:tc>
          <w:tcPr>
            <w:tcW w:w="2119" w:type="dxa"/>
            <w:tcBorders>
              <w:top w:val="none" w:sz="6" w:space="0" w:color="auto"/>
              <w:left w:val="none" w:sz="6" w:space="0" w:color="auto"/>
              <w:bottom w:val="none" w:sz="6" w:space="0" w:color="auto"/>
            </w:tcBorders>
          </w:tcPr>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BAG, 27.11.2024,</w:t>
            </w:r>
          </w:p>
          <w:p w:rsidR="00E65E90" w:rsidRPr="00E65E90" w:rsidRDefault="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7 ABR 32/23</w:t>
            </w:r>
          </w:p>
        </w:tc>
      </w:tr>
    </w:tbl>
    <w:p w:rsidR="00E65E90" w:rsidRDefault="00E65E90">
      <w:r>
        <w:br w:type="page"/>
      </w:r>
    </w:p>
    <w:tbl>
      <w:tblPr>
        <w:tblW w:w="0" w:type="auto"/>
        <w:tblInd w:w="-16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1809"/>
        <w:gridCol w:w="4820"/>
        <w:gridCol w:w="2119"/>
      </w:tblGrid>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19"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Wahl eines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gemeinsamen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Im Unternehmen des Arbeitgebers, einer Fracht-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fluggesellschaft</w:t>
            </w:r>
            <w:proofErr w:type="spellEnd"/>
            <w:r w:rsidRPr="00E65E90">
              <w:rPr>
                <w:rFonts w:cstheme="minorHAnsi"/>
                <w:kern w:val="0"/>
                <w:sz w:val="22"/>
                <w:szCs w:val="22"/>
              </w:rPr>
              <w:t>, sollte ein Betriebsrat gewählt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werden. An der Wahl nahmen sowohl die Arbeit-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nehmenden des Flug- als auch des Bodenpersonals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teil. Insgesamt wurde letztlich ein neunköpfiger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 gewählt. Der Arbeitgeber hielt die Wahl</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für nichtig. Das begründete er damit, </w:t>
            </w:r>
            <w:proofErr w:type="spellStart"/>
            <w:r w:rsidRPr="00E65E90">
              <w:rPr>
                <w:rFonts w:cstheme="minorHAnsi"/>
                <w:kern w:val="0"/>
                <w:sz w:val="22"/>
                <w:szCs w:val="22"/>
              </w:rPr>
              <w:t>dass</w:t>
            </w:r>
            <w:proofErr w:type="spellEnd"/>
            <w:r w:rsidRPr="00E65E90">
              <w:rPr>
                <w:rFonts w:cstheme="minorHAnsi"/>
                <w:kern w:val="0"/>
                <w:sz w:val="22"/>
                <w:szCs w:val="22"/>
              </w:rPr>
              <w:t xml:space="preserve"> geregelt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sei, </w:t>
            </w:r>
            <w:proofErr w:type="spellStart"/>
            <w:r w:rsidRPr="00E65E90">
              <w:rPr>
                <w:rFonts w:cstheme="minorHAnsi"/>
                <w:kern w:val="0"/>
                <w:sz w:val="22"/>
                <w:szCs w:val="22"/>
              </w:rPr>
              <w:t>dass</w:t>
            </w:r>
            <w:proofErr w:type="spellEnd"/>
            <w:r w:rsidRPr="00E65E90">
              <w:rPr>
                <w:rFonts w:cstheme="minorHAnsi"/>
                <w:kern w:val="0"/>
                <w:sz w:val="22"/>
                <w:szCs w:val="22"/>
              </w:rPr>
              <w:t xml:space="preserve"> für die Arbeitnehmenden des Flugbetriebs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nur durch Tarifvertrag eine Vertretung errichtet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werden könne. Damit wollte sich der Betriebsrat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nicht zufriedengeben.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Im Unternehmen des Arbeitgebers, einer Fracht-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fluggesellschaft</w:t>
            </w:r>
            <w:proofErr w:type="spellEnd"/>
            <w:r w:rsidRPr="00E65E90">
              <w:rPr>
                <w:rFonts w:cstheme="minorHAnsi"/>
                <w:kern w:val="0"/>
                <w:sz w:val="22"/>
                <w:szCs w:val="22"/>
              </w:rPr>
              <w:t>, sollte ein Betriebsrat gewählt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werden. An der Wahl nahmen sowohl die Arbeit-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nehmenden des Flug- als auch des Bodenpersonals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teil. Insgesamt wurde letztlich ein neunköpfiger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 gewählt. Der Arbeitgeber hielt die Wahl</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für nichtig. Das begründete er damit, </w:t>
            </w:r>
            <w:proofErr w:type="spellStart"/>
            <w:r w:rsidRPr="00E65E90">
              <w:rPr>
                <w:rFonts w:cstheme="minorHAnsi"/>
                <w:kern w:val="0"/>
                <w:sz w:val="22"/>
                <w:szCs w:val="22"/>
              </w:rPr>
              <w:t>dass</w:t>
            </w:r>
            <w:proofErr w:type="spellEnd"/>
            <w:r w:rsidRPr="00E65E90">
              <w:rPr>
                <w:rFonts w:cstheme="minorHAnsi"/>
                <w:kern w:val="0"/>
                <w:sz w:val="22"/>
                <w:szCs w:val="22"/>
              </w:rPr>
              <w:t xml:space="preserve"> geregelt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sei, </w:t>
            </w:r>
            <w:proofErr w:type="spellStart"/>
            <w:r w:rsidRPr="00E65E90">
              <w:rPr>
                <w:rFonts w:cstheme="minorHAnsi"/>
                <w:kern w:val="0"/>
                <w:sz w:val="22"/>
                <w:szCs w:val="22"/>
              </w:rPr>
              <w:t>dass</w:t>
            </w:r>
            <w:proofErr w:type="spellEnd"/>
            <w:r w:rsidRPr="00E65E90">
              <w:rPr>
                <w:rFonts w:cstheme="minorHAnsi"/>
                <w:kern w:val="0"/>
                <w:sz w:val="22"/>
                <w:szCs w:val="22"/>
              </w:rPr>
              <w:t xml:space="preserve"> für die Arbeitnehmenden des Flugbetriebs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nur durch Tarifvertrag eine Vertretung errichtet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werden könne. Damit wollte sich der Betriebsrat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nicht zufriedengeben.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Das angerufene LAG Sachsen stellte die Nichtigkeit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der Betriebsratswahl fest. In seiner Begründung</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stellte das Gericht klar, </w:t>
            </w:r>
            <w:proofErr w:type="spellStart"/>
            <w:r w:rsidRPr="00E65E90">
              <w:rPr>
                <w:rFonts w:cstheme="minorHAnsi"/>
                <w:kern w:val="0"/>
                <w:sz w:val="22"/>
                <w:szCs w:val="22"/>
              </w:rPr>
              <w:t>dass</w:t>
            </w:r>
            <w:proofErr w:type="spellEnd"/>
            <w:r w:rsidRPr="00E65E90">
              <w:rPr>
                <w:rFonts w:cstheme="minorHAnsi"/>
                <w:kern w:val="0"/>
                <w:sz w:val="22"/>
                <w:szCs w:val="22"/>
              </w:rPr>
              <w:t xml:space="preserve"> § 117 BetrVG die Wahl</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eines gemeinsamen Betriebsrats durch das Flug-</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und Bodenpersonal klar ausschließe. § 117 BetrVG</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gilt speziell für Luftfahrtunternehmen. Danach ist</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die Regelung auf das Bodenpersonal anzuwenden,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während die im Flugbetrieb beschäftigten Arbeitnehmenden nur einen Betriebsrat wählen dürfen, wenn</w:t>
            </w:r>
            <w:r>
              <w:rPr>
                <w:rFonts w:cstheme="minorHAnsi"/>
                <w:kern w:val="0"/>
                <w:sz w:val="22"/>
                <w:szCs w:val="22"/>
              </w:rPr>
              <w:t xml:space="preserve"> </w:t>
            </w:r>
            <w:r w:rsidRPr="00E65E90">
              <w:rPr>
                <w:rFonts w:cstheme="minorHAnsi"/>
                <w:kern w:val="0"/>
                <w:sz w:val="22"/>
                <w:szCs w:val="22"/>
              </w:rPr>
              <w:t>dies per Tarifvertrag ausdrücklich geregelt wird.</w:t>
            </w:r>
          </w:p>
        </w:tc>
        <w:tc>
          <w:tcPr>
            <w:tcW w:w="2119"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Sachsen,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08.11.2016,</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3 </w:t>
            </w:r>
            <w:proofErr w:type="spellStart"/>
            <w:r w:rsidRPr="00E65E90">
              <w:rPr>
                <w:rFonts w:cstheme="minorHAnsi"/>
                <w:kern w:val="0"/>
                <w:sz w:val="22"/>
                <w:szCs w:val="22"/>
              </w:rPr>
              <w:t>TaBV</w:t>
            </w:r>
            <w:proofErr w:type="spellEnd"/>
            <w:r w:rsidRPr="00E65E90">
              <w:rPr>
                <w:rFonts w:cstheme="minorHAnsi"/>
                <w:kern w:val="0"/>
                <w:sz w:val="22"/>
                <w:szCs w:val="22"/>
              </w:rPr>
              <w:t xml:space="preserve"> 16/16</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r w:rsidR="00E65E90" w:rsidRPr="00E65E90" w:rsidTr="00563C73">
        <w:tblPrEx>
          <w:tblCellMar>
            <w:top w:w="0" w:type="dxa"/>
            <w:bottom w:w="0" w:type="dxa"/>
          </w:tblCellMar>
        </w:tblPrEx>
        <w:tc>
          <w:tcPr>
            <w:tcW w:w="8748" w:type="dxa"/>
            <w:gridSpan w:val="3"/>
            <w:tcBorders>
              <w:top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i/>
                <w:iCs/>
                <w:kern w:val="0"/>
                <w:sz w:val="22"/>
                <w:szCs w:val="22"/>
              </w:rPr>
              <w:t>Am Wahltag</w:t>
            </w: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wahl</w:t>
            </w:r>
            <w:proofErr w:type="spellEnd"/>
            <w:r w:rsidRPr="00E65E90">
              <w:rPr>
                <w:rFonts w:cstheme="minorHAnsi"/>
                <w:kern w:val="0"/>
                <w:sz w:val="22"/>
                <w:szCs w:val="22"/>
              </w:rPr>
              <w:t xml:space="preserve"> auf dem</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Parkplatz</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Eine Betriebsratswahl fand mangels geeigneter</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Räumlichkeiten auf einem Parkplatz statt. Von den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über 90 Mitarbeitenden wurden insgesamt nur acht</w:t>
            </w:r>
            <w:r>
              <w:rPr>
                <w:rFonts w:cstheme="minorHAnsi"/>
                <w:kern w:val="0"/>
                <w:sz w:val="22"/>
                <w:szCs w:val="22"/>
              </w:rPr>
              <w:t xml:space="preserve"> </w:t>
            </w:r>
            <w:r w:rsidRPr="00E65E90">
              <w:rPr>
                <w:rFonts w:cstheme="minorHAnsi"/>
                <w:kern w:val="0"/>
                <w:sz w:val="22"/>
                <w:szCs w:val="22"/>
              </w:rPr>
              <w:t>gültige Stimmen abgegeben. Die Arbeitgeberin beantragte daraufhin, die Wahl für ungültig zu erklären.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Das Gericht entschied jedoch: Auch eine auf einem</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Parkplatz abgehaltene Betriebsratswahl ist wirksam,</w:t>
            </w:r>
            <w:r>
              <w:rPr>
                <w:rFonts w:cstheme="minorHAnsi"/>
                <w:kern w:val="0"/>
                <w:sz w:val="22"/>
                <w:szCs w:val="22"/>
              </w:rPr>
              <w:t xml:space="preserve"> </w:t>
            </w:r>
            <w:r w:rsidRPr="00E65E90">
              <w:rPr>
                <w:rFonts w:cstheme="minorHAnsi"/>
                <w:kern w:val="0"/>
                <w:sz w:val="22"/>
                <w:szCs w:val="22"/>
              </w:rPr>
              <w:t>solange die Stimmabgabe selbst geheim erfolgt.</w:t>
            </w:r>
          </w:p>
        </w:tc>
        <w:tc>
          <w:tcPr>
            <w:tcW w:w="2119"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ArbG Kiel,</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13.11.2003,</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1 BV 34 d/03</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bl>
    <w:p w:rsidR="00E65E90" w:rsidRDefault="00E65E90">
      <w:r>
        <w:br w:type="page"/>
      </w:r>
    </w:p>
    <w:tbl>
      <w:tblPr>
        <w:tblW w:w="0" w:type="auto"/>
        <w:tblInd w:w="-16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1809"/>
        <w:gridCol w:w="4820"/>
        <w:gridCol w:w="2119"/>
      </w:tblGrid>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19"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Betriebsrats-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wahl</w:t>
            </w:r>
            <w:proofErr w:type="spellEnd"/>
            <w:r w:rsidRPr="00E65E90">
              <w:rPr>
                <w:rFonts w:cstheme="minorHAnsi"/>
                <w:kern w:val="0"/>
                <w:sz w:val="22"/>
                <w:szCs w:val="22"/>
              </w:rPr>
              <w:t xml:space="preserve"> zwischen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Ladenregalen</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Bei einer Drogeriemarktkette wurde die Betriebs-</w:t>
            </w:r>
          </w:p>
          <w:p w:rsidR="00E65E90" w:rsidRPr="00E65E90" w:rsidRDefault="00E65E90" w:rsidP="00E65E90">
            <w:pPr>
              <w:pStyle w:val="p1"/>
              <w:rPr>
                <w:rFonts w:asciiTheme="minorHAnsi" w:hAnsiTheme="minorHAnsi" w:cstheme="minorHAnsi"/>
                <w:sz w:val="22"/>
                <w:szCs w:val="22"/>
              </w:rPr>
            </w:pPr>
            <w:proofErr w:type="spellStart"/>
            <w:r w:rsidRPr="00E65E90">
              <w:rPr>
                <w:rFonts w:asciiTheme="minorHAnsi" w:hAnsiTheme="minorHAnsi" w:cstheme="minorHAnsi"/>
                <w:sz w:val="22"/>
                <w:szCs w:val="22"/>
              </w:rPr>
              <w:t>ratswahl</w:t>
            </w:r>
            <w:proofErr w:type="spellEnd"/>
            <w:r w:rsidRPr="00E65E90">
              <w:rPr>
                <w:rFonts w:asciiTheme="minorHAnsi" w:hAnsiTheme="minorHAnsi" w:cstheme="minorHAnsi"/>
                <w:sz w:val="22"/>
                <w:szCs w:val="22"/>
              </w:rPr>
              <w:t xml:space="preserve"> vollzogen, indem jeweils zwei Mitglieder</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des Wahlvorstands die einzelnen Filialen anfuhren</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 xml:space="preserve">und die Wahlurne mit sich führten. Die </w:t>
            </w:r>
            <w:proofErr w:type="spellStart"/>
            <w:r w:rsidRPr="00E65E90">
              <w:rPr>
                <w:rFonts w:asciiTheme="minorHAnsi" w:hAnsiTheme="minorHAnsi" w:cstheme="minorHAnsi"/>
                <w:sz w:val="22"/>
                <w:szCs w:val="22"/>
              </w:rPr>
              <w:t>Ladenan</w:t>
            </w:r>
            <w:proofErr w:type="spellEnd"/>
            <w:r w:rsidRPr="00E65E90">
              <w:rPr>
                <w:rFonts w:asciiTheme="minorHAnsi" w:hAnsiTheme="minorHAnsi" w:cstheme="minorHAnsi"/>
                <w:sz w:val="22"/>
                <w:szCs w:val="22"/>
              </w:rPr>
              <w:t>-</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gestellten füllten dann ihren Wahlzettel entweder</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direkt an der Kasse oder zwischen den Regalen im</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Verkaufsraum aus. Das LAG Düsseldorf erklärte</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die Betriebsratswahl für unwirksam. Grundsätzlich</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sei zwar ein Wahlverfahren, bei dem der Wahlvor-</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stand auf Tour geht, möglich. Die Stimmabgabe</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dürfe dann in jeder Filiale nur in einem einzigen</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als Wahllokal gekennzeichneten Raum erfolgen.</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 xml:space="preserve">Nur so sei gewährleistet,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die Wahl ordnungs-</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gemäß überwacht wird.</w:t>
            </w:r>
          </w:p>
        </w:tc>
        <w:tc>
          <w:tcPr>
            <w:tcW w:w="2119"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Düsseldorf,</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03.08.2007,</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9 </w:t>
            </w:r>
            <w:proofErr w:type="spellStart"/>
            <w:r w:rsidRPr="00E65E90">
              <w:rPr>
                <w:rFonts w:cstheme="minorHAnsi"/>
                <w:kern w:val="0"/>
                <w:sz w:val="22"/>
                <w:szCs w:val="22"/>
              </w:rPr>
              <w:t>TaBV</w:t>
            </w:r>
            <w:proofErr w:type="spellEnd"/>
            <w:r w:rsidRPr="00E65E90">
              <w:rPr>
                <w:rFonts w:cstheme="minorHAnsi"/>
                <w:kern w:val="0"/>
                <w:sz w:val="22"/>
                <w:szCs w:val="22"/>
              </w:rPr>
              <w:t xml:space="preserve"> 41/07</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r w:rsidR="00E65E90" w:rsidRPr="00E65E90" w:rsidTr="00E65E90">
        <w:tblPrEx>
          <w:tblCellMar>
            <w:top w:w="0" w:type="dxa"/>
            <w:bottom w:w="0" w:type="dxa"/>
          </w:tblCellMar>
        </w:tblPrEx>
        <w:tc>
          <w:tcPr>
            <w:tcW w:w="1809" w:type="dxa"/>
            <w:tcBorders>
              <w:top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Behinderung</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der Betriebs-</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ratswahl</w:t>
            </w:r>
            <w:proofErr w:type="spellEnd"/>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Ihr Arbeitgeber oder Ihre Arbeitgeberin darf eine</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von Ihnen initiierte Betriebsratswahl nicht behindern. Eine Behinderung ist allerdings nicht schon</w:t>
            </w:r>
            <w:r>
              <w:rPr>
                <w:rFonts w:asciiTheme="minorHAnsi" w:hAnsiTheme="minorHAnsi" w:cstheme="minorHAnsi"/>
                <w:sz w:val="22"/>
                <w:szCs w:val="22"/>
              </w:rPr>
              <w:t xml:space="preserve"> </w:t>
            </w:r>
            <w:r w:rsidRPr="00E65E90">
              <w:rPr>
                <w:rFonts w:asciiTheme="minorHAnsi" w:hAnsiTheme="minorHAnsi" w:cstheme="minorHAnsi"/>
                <w:sz w:val="22"/>
                <w:szCs w:val="22"/>
              </w:rPr>
              <w:t>dann gegeben, wenn er oder sie sich so sehr für das</w:t>
            </w:r>
            <w:r>
              <w:rPr>
                <w:rFonts w:asciiTheme="minorHAnsi" w:hAnsiTheme="minorHAnsi" w:cstheme="minorHAnsi"/>
                <w:sz w:val="22"/>
                <w:szCs w:val="22"/>
              </w:rPr>
              <w:t xml:space="preserve"> </w:t>
            </w:r>
            <w:r w:rsidRPr="00E65E90">
              <w:rPr>
                <w:rFonts w:asciiTheme="minorHAnsi" w:hAnsiTheme="minorHAnsi" w:cstheme="minorHAnsi"/>
                <w:sz w:val="22"/>
                <w:szCs w:val="22"/>
              </w:rPr>
              <w:t xml:space="preserve">Geschehen rund um eine Betriebsratswahl interessiert,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er oder sie Mitarbeitende aus der Personalabteilung vor dem Wahllokal postieren </w:t>
            </w:r>
            <w:proofErr w:type="spellStart"/>
            <w:r w:rsidRPr="00E65E90">
              <w:rPr>
                <w:rFonts w:asciiTheme="minorHAnsi" w:hAnsiTheme="minorHAnsi" w:cstheme="minorHAnsi"/>
                <w:sz w:val="22"/>
                <w:szCs w:val="22"/>
              </w:rPr>
              <w:t>lässt</w:t>
            </w:r>
            <w:proofErr w:type="spellEnd"/>
            <w:r w:rsidRPr="00E65E90">
              <w:rPr>
                <w:rFonts w:asciiTheme="minorHAnsi" w:hAnsiTheme="minorHAnsi" w:cstheme="minorHAnsi"/>
                <w:sz w:val="22"/>
                <w:szCs w:val="22"/>
              </w:rPr>
              <w:t>,</w:t>
            </w:r>
            <w:r>
              <w:rPr>
                <w:rFonts w:asciiTheme="minorHAnsi" w:hAnsiTheme="minorHAnsi" w:cstheme="minorHAnsi"/>
                <w:sz w:val="22"/>
                <w:szCs w:val="22"/>
              </w:rPr>
              <w:t xml:space="preserve"> </w:t>
            </w:r>
            <w:r w:rsidRPr="00E65E90">
              <w:rPr>
                <w:rFonts w:asciiTheme="minorHAnsi" w:hAnsiTheme="minorHAnsi" w:cstheme="minorHAnsi"/>
                <w:sz w:val="22"/>
                <w:szCs w:val="22"/>
              </w:rPr>
              <w:t>damit die Wahl an Ort und Stelle beobachtet wird.</w:t>
            </w:r>
          </w:p>
        </w:tc>
        <w:tc>
          <w:tcPr>
            <w:tcW w:w="2119" w:type="dxa"/>
            <w:tcBorders>
              <w:top w:val="none" w:sz="6" w:space="0" w:color="auto"/>
              <w:left w:val="none" w:sz="6" w:space="0" w:color="auto"/>
              <w:bottom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Niedersach-</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roofErr w:type="spellStart"/>
            <w:r w:rsidRPr="00E65E90">
              <w:rPr>
                <w:rFonts w:cstheme="minorHAnsi"/>
                <w:kern w:val="0"/>
                <w:sz w:val="22"/>
                <w:szCs w:val="22"/>
              </w:rPr>
              <w:t>sen</w:t>
            </w:r>
            <w:proofErr w:type="spellEnd"/>
            <w:r w:rsidRPr="00E65E90">
              <w:rPr>
                <w:rFonts w:cstheme="minorHAnsi"/>
                <w:kern w:val="0"/>
                <w:sz w:val="22"/>
                <w:szCs w:val="22"/>
              </w:rPr>
              <w:t>, 07.05.2007,</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 xml:space="preserve">9 </w:t>
            </w:r>
            <w:proofErr w:type="spellStart"/>
            <w:r w:rsidRPr="00E65E90">
              <w:rPr>
                <w:rFonts w:cstheme="minorHAnsi"/>
                <w:kern w:val="0"/>
                <w:sz w:val="22"/>
                <w:szCs w:val="22"/>
              </w:rPr>
              <w:t>TaBV</w:t>
            </w:r>
            <w:proofErr w:type="spellEnd"/>
            <w:r w:rsidRPr="00E65E90">
              <w:rPr>
                <w:rFonts w:cstheme="minorHAnsi"/>
                <w:kern w:val="0"/>
                <w:sz w:val="22"/>
                <w:szCs w:val="22"/>
              </w:rPr>
              <w:t xml:space="preserve"> 80/06</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r w:rsidR="00E65E90" w:rsidRPr="004470AA" w:rsidTr="00E65E90">
        <w:tblPrEx>
          <w:tblCellMar>
            <w:top w:w="0" w:type="dxa"/>
            <w:bottom w:w="0" w:type="dxa"/>
          </w:tblCellMar>
        </w:tblPrEx>
        <w:tc>
          <w:tcPr>
            <w:tcW w:w="1809"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Geheime Wahl nur mit Sichtschutz</w:t>
            </w:r>
          </w:p>
        </w:tc>
        <w:tc>
          <w:tcPr>
            <w:tcW w:w="4820" w:type="dxa"/>
            <w:tcBorders>
              <w:top w:val="none" w:sz="6" w:space="0" w:color="auto"/>
              <w:left w:val="none" w:sz="6" w:space="0" w:color="auto"/>
              <w:bottom w:val="none" w:sz="6" w:space="0" w:color="auto"/>
              <w:right w:val="none" w:sz="6" w:space="0" w:color="auto"/>
            </w:tcBorders>
          </w:tcPr>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 xml:space="preserve">In einem Betrieb mit 70 Arbeitnehmenden fand eine Betriebsratswahl statt. Dazu hatte der Wahlvorstand einen 6 × 7 m großen Raum organisiert. Diesen hatte er so eingerichtet,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sich die Wahltische und die Tische des Wahlvorstands jeweils an den entgegengesetzten Enden des Raums befanden. Allerdings hatte der Wahlvorstand nicht für Wahlkabinen oder irgendeine Art von Trennwänden gesorgt. Nachdem der Wahlvorstand das Wahlergebnis verkündet hatte, focht der Arbeitgeber die Betriebsratswahl an. Seine Anfechtung begründete er damit,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keine geheime Wahl stattgefunden habe.</w:t>
            </w:r>
          </w:p>
          <w:p w:rsidR="00E65E90" w:rsidRPr="00E65E90" w:rsidRDefault="00E65E90" w:rsidP="00E65E90">
            <w:pPr>
              <w:pStyle w:val="p1"/>
              <w:rPr>
                <w:rFonts w:asciiTheme="minorHAnsi" w:hAnsiTheme="minorHAnsi" w:cstheme="minorHAnsi"/>
                <w:sz w:val="22"/>
                <w:szCs w:val="22"/>
              </w:rPr>
            </w:pPr>
            <w:r w:rsidRPr="00E65E90">
              <w:rPr>
                <w:rFonts w:asciiTheme="minorHAnsi" w:hAnsiTheme="minorHAnsi" w:cstheme="minorHAnsi"/>
                <w:sz w:val="22"/>
                <w:szCs w:val="22"/>
              </w:rPr>
              <w:t xml:space="preserve">Das Gericht hielt die Anfechtung für wirksam. In ihrer Begründung sagten die Richter,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die getroffenen Maßnahmen des Wahlvorstands nicht ausreichend seien, um eine geheime Wahl zu gewährleisten. Das Gericht stellte klar,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es nicht darauf ankomme, ob die Wählenden tatsächlich beobachtet würden. Entscheidend sei vielmehr, </w:t>
            </w:r>
            <w:proofErr w:type="spellStart"/>
            <w:r w:rsidRPr="00E65E90">
              <w:rPr>
                <w:rFonts w:asciiTheme="minorHAnsi" w:hAnsiTheme="minorHAnsi" w:cstheme="minorHAnsi"/>
                <w:sz w:val="22"/>
                <w:szCs w:val="22"/>
              </w:rPr>
              <w:t>dass</w:t>
            </w:r>
            <w:proofErr w:type="spellEnd"/>
            <w:r w:rsidRPr="00E65E90">
              <w:rPr>
                <w:rFonts w:asciiTheme="minorHAnsi" w:hAnsiTheme="minorHAnsi" w:cstheme="minorHAnsi"/>
                <w:sz w:val="22"/>
                <w:szCs w:val="22"/>
              </w:rPr>
              <w:t xml:space="preserve"> diese sich nicht beobachtet fühlten und an der Wahl ohne Druck teilnehmen könnten.</w:t>
            </w:r>
          </w:p>
        </w:tc>
        <w:tc>
          <w:tcPr>
            <w:tcW w:w="2119" w:type="dxa"/>
            <w:tcBorders>
              <w:top w:val="none" w:sz="6" w:space="0" w:color="auto"/>
              <w:left w:val="none" w:sz="6" w:space="0" w:color="auto"/>
              <w:bottom w:val="none" w:sz="6" w:space="0" w:color="auto"/>
              <w:right w:val="none" w:sz="6" w:space="0" w:color="auto"/>
            </w:tcBorders>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r w:rsidRPr="00E65E90">
              <w:rPr>
                <w:rFonts w:cstheme="minorHAnsi"/>
                <w:kern w:val="0"/>
                <w:sz w:val="22"/>
                <w:szCs w:val="22"/>
              </w:rPr>
              <w:t>LAG Düsseldorf, 13.12.2016,</w:t>
            </w:r>
            <w:r w:rsidRPr="00E65E90">
              <w:rPr>
                <w:rFonts w:cstheme="minorHAnsi"/>
                <w:kern w:val="0"/>
                <w:sz w:val="22"/>
                <w:szCs w:val="22"/>
              </w:rPr>
              <w:br/>
              <w:t xml:space="preserve">9 </w:t>
            </w:r>
            <w:proofErr w:type="spellStart"/>
            <w:r w:rsidRPr="00E65E90">
              <w:rPr>
                <w:rFonts w:cstheme="minorHAnsi"/>
                <w:kern w:val="0"/>
                <w:sz w:val="22"/>
                <w:szCs w:val="22"/>
              </w:rPr>
              <w:t>TaBV</w:t>
            </w:r>
            <w:proofErr w:type="spellEnd"/>
            <w:r w:rsidRPr="00E65E90">
              <w:rPr>
                <w:rFonts w:cstheme="minorHAnsi"/>
                <w:kern w:val="0"/>
                <w:sz w:val="22"/>
                <w:szCs w:val="22"/>
              </w:rPr>
              <w:t xml:space="preserve"> 85/16</w:t>
            </w:r>
          </w:p>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kern w:val="0"/>
                <w:sz w:val="22"/>
                <w:szCs w:val="22"/>
              </w:rPr>
            </w:pPr>
          </w:p>
        </w:tc>
      </w:tr>
    </w:tbl>
    <w:tbl>
      <w:tblPr>
        <w:tblStyle w:val="Tabellenraster"/>
        <w:tblpPr w:leftFromText="141" w:rightFromText="141" w:vertAnchor="page" w:horzAnchor="margin" w:tblpY="721"/>
        <w:tblW w:w="8784" w:type="dxa"/>
        <w:tblLayout w:type="fixed"/>
        <w:tblLook w:val="0000" w:firstRow="0" w:lastRow="0" w:firstColumn="0" w:lastColumn="0" w:noHBand="0" w:noVBand="0"/>
      </w:tblPr>
      <w:tblGrid>
        <w:gridCol w:w="1980"/>
        <w:gridCol w:w="4678"/>
        <w:gridCol w:w="2126"/>
      </w:tblGrid>
      <w:tr w:rsidR="00E65E90" w:rsidRPr="00E65E90" w:rsidTr="00456349">
        <w:trPr>
          <w:trHeight w:val="380"/>
        </w:trPr>
        <w:tc>
          <w:tcPr>
            <w:tcW w:w="1980" w:type="dxa"/>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678" w:type="dxa"/>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26" w:type="dxa"/>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E65E90" w:rsidRPr="00E65E90" w:rsidTr="00A94417">
        <w:trPr>
          <w:trHeight w:val="380"/>
        </w:trPr>
        <w:tc>
          <w:tcPr>
            <w:tcW w:w="8784" w:type="dxa"/>
            <w:gridSpan w:val="3"/>
          </w:tcPr>
          <w:p w:rsidR="00E65E90" w:rsidRPr="00E65E90" w:rsidRDefault="00E65E90" w:rsidP="00E65E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i/>
                <w:iCs/>
                <w:color w:val="000000" w:themeColor="text1"/>
                <w:kern w:val="0"/>
                <w:sz w:val="22"/>
                <w:szCs w:val="22"/>
              </w:rPr>
              <w:t>Nach der Wahl</w:t>
            </w:r>
          </w:p>
        </w:tc>
      </w:tr>
      <w:tr w:rsidR="00E65E90" w:rsidRPr="00E65E90" w:rsidTr="00456349">
        <w:trPr>
          <w:trHeight w:val="380"/>
        </w:trPr>
        <w:tc>
          <w:tcPr>
            <w:tcW w:w="1980"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Folgen von Wahlverstößen</w:t>
            </w:r>
          </w:p>
        </w:tc>
        <w:tc>
          <w:tcPr>
            <w:tcW w:w="4678"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 xml:space="preserve">Führen Verstöße gegen Wahlvorschriften jeder für sich genommen nicht zur Nichtigkeit der Wahl, dann führt auch eine Gesamtwürdigung der einzelnen Verstöße nicht dazu, </w:t>
            </w:r>
            <w:proofErr w:type="spellStart"/>
            <w:r w:rsidRPr="00E65E90">
              <w:rPr>
                <w:rFonts w:cstheme="minorHAnsi"/>
                <w:color w:val="000000" w:themeColor="text1"/>
                <w:kern w:val="0"/>
                <w:sz w:val="22"/>
                <w:szCs w:val="22"/>
              </w:rPr>
              <w:t>dass</w:t>
            </w:r>
            <w:proofErr w:type="spellEnd"/>
            <w:r w:rsidRPr="00E65E90">
              <w:rPr>
                <w:rFonts w:cstheme="minorHAnsi"/>
                <w:color w:val="000000" w:themeColor="text1"/>
                <w:kern w:val="0"/>
                <w:sz w:val="22"/>
                <w:szCs w:val="22"/>
              </w:rPr>
              <w:t xml:space="preserve"> die Wahl nichtig ist. Es bleibt vielmehr bei der Anfechtbarkeit.</w:t>
            </w:r>
          </w:p>
        </w:tc>
        <w:tc>
          <w:tcPr>
            <w:tcW w:w="2126"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BAG, 19.11.2003,</w:t>
            </w:r>
            <w:r w:rsidRPr="00E65E90">
              <w:rPr>
                <w:rFonts w:cstheme="minorHAnsi"/>
                <w:color w:val="000000" w:themeColor="text1"/>
                <w:kern w:val="0"/>
                <w:sz w:val="22"/>
                <w:szCs w:val="22"/>
              </w:rPr>
              <w:br/>
              <w:t>7 ABR 24/03</w:t>
            </w:r>
          </w:p>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r w:rsidR="00E65E90" w:rsidRPr="00E65E90" w:rsidTr="00456349">
        <w:trPr>
          <w:trHeight w:val="380"/>
        </w:trPr>
        <w:tc>
          <w:tcPr>
            <w:tcW w:w="1980"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Sonderkündigungsschutz bei nichtiger Betriebsratswahl</w:t>
            </w:r>
          </w:p>
        </w:tc>
        <w:tc>
          <w:tcPr>
            <w:tcW w:w="4678"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Der Arbeitgeber kündigte das Arbeitsverhältnis eines Mitarbeiters, der dem Wahlvorstand für die Betriebsratswahl angehörte, ordentlich. Der Arbeitnehmer erhob Kündigungsschutzklage und machte Unkündbarkeit geltend. Das Gericht erklärte die Kündigung für unwirksam, weil der Wahlvorstand unabhängig von der Gültigkeit der Betriebsratswahl Sonderkündigungsschutz genieße.</w:t>
            </w:r>
          </w:p>
        </w:tc>
        <w:tc>
          <w:tcPr>
            <w:tcW w:w="2126"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LAG Baden-Württemberg, 05.10.2005,</w:t>
            </w:r>
            <w:r w:rsidRPr="00E65E90">
              <w:rPr>
                <w:rFonts w:cstheme="minorHAnsi"/>
                <w:color w:val="000000" w:themeColor="text1"/>
                <w:kern w:val="0"/>
                <w:sz w:val="22"/>
                <w:szCs w:val="22"/>
              </w:rPr>
              <w:br/>
              <w:t>12 Sa 51/05</w:t>
            </w:r>
          </w:p>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r w:rsidR="00E65E90" w:rsidRPr="00E65E90" w:rsidTr="00456349">
        <w:trPr>
          <w:trHeight w:val="380"/>
        </w:trPr>
        <w:tc>
          <w:tcPr>
            <w:tcW w:w="1980"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 xml:space="preserve">Einsicht </w:t>
            </w:r>
            <w:proofErr w:type="gramStart"/>
            <w:r w:rsidRPr="00E65E90">
              <w:rPr>
                <w:rFonts w:cstheme="minorHAnsi"/>
                <w:color w:val="000000" w:themeColor="text1"/>
                <w:kern w:val="0"/>
                <w:sz w:val="22"/>
                <w:szCs w:val="22"/>
              </w:rPr>
              <w:t>in die Wahlakten</w:t>
            </w:r>
            <w:proofErr w:type="gramEnd"/>
          </w:p>
        </w:tc>
        <w:tc>
          <w:tcPr>
            <w:tcW w:w="4678" w:type="dxa"/>
          </w:tcPr>
          <w:p w:rsidR="00E65E90" w:rsidRPr="00E65E90" w:rsidRDefault="00E65E90" w:rsidP="00E65E90">
            <w:pPr>
              <w:keepNext/>
              <w:keepLines/>
              <w:autoSpaceDE w:val="0"/>
              <w:autoSpaceDN w:val="0"/>
              <w:adjustRightInd w:val="0"/>
              <w:spacing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 xml:space="preserve">Nach § 19 WO besteht grundsätzlich auch ohne Darlegung eines besonderen rechtlichen Interesses und unabhängig von einem Wahlanfechtungs- oder Nichtigkeitsfeststellungsverfahren ein Anspruch der oder des Arbeitgebenden auf Einsichtnahme </w:t>
            </w:r>
            <w:proofErr w:type="gramStart"/>
            <w:r w:rsidRPr="00E65E90">
              <w:rPr>
                <w:rFonts w:cstheme="minorHAnsi"/>
                <w:color w:val="000000" w:themeColor="text1"/>
                <w:kern w:val="0"/>
                <w:sz w:val="22"/>
                <w:szCs w:val="22"/>
              </w:rPr>
              <w:t>in die Wahlakten</w:t>
            </w:r>
            <w:proofErr w:type="gramEnd"/>
            <w:r w:rsidRPr="00E65E90">
              <w:rPr>
                <w:rFonts w:cstheme="minorHAnsi"/>
                <w:color w:val="000000" w:themeColor="text1"/>
                <w:kern w:val="0"/>
                <w:sz w:val="22"/>
                <w:szCs w:val="22"/>
              </w:rPr>
              <w:t xml:space="preserve"> der Betriebsratswahl.</w:t>
            </w:r>
          </w:p>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 xml:space="preserve">Das gilt jedoch nicht für Bestandteile </w:t>
            </w:r>
            <w:proofErr w:type="gramStart"/>
            <w:r w:rsidRPr="00E65E90">
              <w:rPr>
                <w:rFonts w:cstheme="minorHAnsi"/>
                <w:color w:val="000000" w:themeColor="text1"/>
                <w:kern w:val="0"/>
                <w:sz w:val="22"/>
                <w:szCs w:val="22"/>
              </w:rPr>
              <w:t>der Wahlakten</w:t>
            </w:r>
            <w:proofErr w:type="gramEnd"/>
            <w:r w:rsidRPr="00E65E90">
              <w:rPr>
                <w:rFonts w:cstheme="minorHAnsi"/>
                <w:color w:val="000000" w:themeColor="text1"/>
                <w:kern w:val="0"/>
                <w:sz w:val="22"/>
                <w:szCs w:val="22"/>
              </w:rPr>
              <w:t>, die Rückschlüsse auf das Wahlverhalten einzelner Wahlberechtigter zulassen, etwa die mit Stimmabgabevermerken des Wahlvorstands versehenen Wählerlisten. Die Einsichtnahme in derartige Unterlagen durch Arbeitgebende ist nur zulässig, wenn gerade dies zur Überprüfung der Ordnungsmäßigkeit der Wahl erforderlich ist. Das hat der oder die Arbeitgebende darzulegen.</w:t>
            </w:r>
          </w:p>
        </w:tc>
        <w:tc>
          <w:tcPr>
            <w:tcW w:w="2126"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BAG, 27.07.2005,</w:t>
            </w:r>
            <w:r w:rsidRPr="00E65E90">
              <w:rPr>
                <w:rFonts w:cstheme="minorHAnsi"/>
                <w:color w:val="000000" w:themeColor="text1"/>
                <w:kern w:val="0"/>
                <w:sz w:val="22"/>
                <w:szCs w:val="22"/>
              </w:rPr>
              <w:br/>
              <w:t>7 ABR 54/04</w:t>
            </w:r>
          </w:p>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r w:rsidR="00E65E90" w:rsidRPr="00E65E90" w:rsidTr="00456349">
        <w:trPr>
          <w:trHeight w:val="380"/>
        </w:trPr>
        <w:tc>
          <w:tcPr>
            <w:tcW w:w="1980"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Anwaltskosten</w:t>
            </w:r>
          </w:p>
        </w:tc>
        <w:tc>
          <w:tcPr>
            <w:tcW w:w="4678"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Im Laufe der Betriebsratswahlen führte der Wahlvorstand mehrere gerichtliche Verfahren gegen die Arbeitgeberin, in denen er sich von einem Rechtsanwalt vertreten ließ. Nachdem die Arbeitgeberin die Rechtsanwaltskosten nicht in voller Höhe beglich, rief der</w:t>
            </w:r>
            <w:r w:rsidR="00456349">
              <w:rPr>
                <w:rFonts w:cstheme="minorHAnsi"/>
                <w:color w:val="000000" w:themeColor="text1"/>
                <w:kern w:val="0"/>
                <w:sz w:val="22"/>
                <w:szCs w:val="22"/>
              </w:rPr>
              <w:t xml:space="preserve"> </w:t>
            </w:r>
            <w:r w:rsidRPr="00E65E90">
              <w:rPr>
                <w:rFonts w:cstheme="minorHAnsi"/>
                <w:color w:val="000000" w:themeColor="text1"/>
                <w:kern w:val="0"/>
                <w:sz w:val="22"/>
                <w:szCs w:val="22"/>
              </w:rPr>
              <w:t>Wahlvorstand das Arbeitsgericht an und verlangte Freistellung von den</w:t>
            </w:r>
            <w:r w:rsidR="00456349">
              <w:rPr>
                <w:rFonts w:cstheme="minorHAnsi"/>
                <w:color w:val="000000" w:themeColor="text1"/>
                <w:kern w:val="0"/>
                <w:sz w:val="22"/>
                <w:szCs w:val="22"/>
              </w:rPr>
              <w:t xml:space="preserve"> </w:t>
            </w:r>
            <w:r w:rsidRPr="00E65E90">
              <w:rPr>
                <w:rFonts w:cstheme="minorHAnsi"/>
                <w:color w:val="000000" w:themeColor="text1"/>
                <w:kern w:val="0"/>
                <w:sz w:val="22"/>
                <w:szCs w:val="22"/>
              </w:rPr>
              <w:t xml:space="preserve">Rechtsanwaltskosten. </w:t>
            </w:r>
            <w:r w:rsidRPr="00E65E90">
              <w:rPr>
                <w:rFonts w:cstheme="minorHAnsi"/>
                <w:color w:val="000000" w:themeColor="text1"/>
                <w:kern w:val="0"/>
                <w:sz w:val="22"/>
                <w:szCs w:val="22"/>
              </w:rPr>
              <w:br/>
              <w:t xml:space="preserve">Die Richter am LAG Hamm gaben dem Wahlvorstand nur teilweise Recht. Die Hinzuziehung des Anwalts war nämlich nicht in allen Verfahren erforderlich, </w:t>
            </w:r>
            <w:proofErr w:type="spellStart"/>
            <w:r w:rsidRPr="00E65E90">
              <w:rPr>
                <w:rFonts w:cstheme="minorHAnsi"/>
                <w:color w:val="000000" w:themeColor="text1"/>
                <w:kern w:val="0"/>
                <w:sz w:val="22"/>
                <w:szCs w:val="22"/>
              </w:rPr>
              <w:t>sodass</w:t>
            </w:r>
            <w:proofErr w:type="spellEnd"/>
            <w:r w:rsidRPr="00E65E90">
              <w:rPr>
                <w:rFonts w:cstheme="minorHAnsi"/>
                <w:color w:val="000000" w:themeColor="text1"/>
                <w:kern w:val="0"/>
                <w:sz w:val="22"/>
                <w:szCs w:val="22"/>
              </w:rPr>
              <w:t xml:space="preserve"> der Wahlvorstand auf einem Teil der Kosten </w:t>
            </w:r>
            <w:proofErr w:type="gramStart"/>
            <w:r w:rsidRPr="00E65E90">
              <w:rPr>
                <w:rFonts w:cstheme="minorHAnsi"/>
                <w:color w:val="000000" w:themeColor="text1"/>
                <w:kern w:val="0"/>
                <w:sz w:val="22"/>
                <w:szCs w:val="22"/>
              </w:rPr>
              <w:t>sitzen blieb</w:t>
            </w:r>
            <w:proofErr w:type="gramEnd"/>
            <w:r w:rsidRPr="00E65E90">
              <w:rPr>
                <w:rFonts w:cstheme="minorHAnsi"/>
                <w:color w:val="000000" w:themeColor="text1"/>
                <w:kern w:val="0"/>
                <w:sz w:val="22"/>
                <w:szCs w:val="22"/>
              </w:rPr>
              <w:t>.</w:t>
            </w:r>
          </w:p>
        </w:tc>
        <w:tc>
          <w:tcPr>
            <w:tcW w:w="2126" w:type="dxa"/>
          </w:tcPr>
          <w:p w:rsidR="00E65E90" w:rsidRPr="00E65E90" w:rsidRDefault="00E65E90" w:rsidP="00E65E90">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LAG Hamm, 20.09.2005,</w:t>
            </w:r>
            <w:r w:rsidRPr="00E65E90">
              <w:rPr>
                <w:rFonts w:cstheme="minorHAnsi"/>
                <w:color w:val="000000" w:themeColor="text1"/>
                <w:kern w:val="0"/>
                <w:sz w:val="22"/>
                <w:szCs w:val="22"/>
              </w:rPr>
              <w:br/>
              <w:t xml:space="preserve">13 </w:t>
            </w:r>
            <w:proofErr w:type="spellStart"/>
            <w:r w:rsidRPr="00E65E90">
              <w:rPr>
                <w:rFonts w:cstheme="minorHAnsi"/>
                <w:color w:val="000000" w:themeColor="text1"/>
                <w:kern w:val="0"/>
                <w:sz w:val="22"/>
                <w:szCs w:val="22"/>
              </w:rPr>
              <w:t>TaBV</w:t>
            </w:r>
            <w:proofErr w:type="spellEnd"/>
            <w:r w:rsidRPr="00E65E90">
              <w:rPr>
                <w:rFonts w:cstheme="minorHAnsi"/>
                <w:color w:val="000000" w:themeColor="text1"/>
                <w:kern w:val="0"/>
                <w:sz w:val="22"/>
                <w:szCs w:val="22"/>
              </w:rPr>
              <w:t xml:space="preserve"> 69/05</w:t>
            </w:r>
          </w:p>
        </w:tc>
      </w:tr>
      <w:tr w:rsidR="00456349" w:rsidRPr="00E65E90" w:rsidTr="00456349">
        <w:trPr>
          <w:trHeight w:val="380"/>
        </w:trPr>
        <w:tc>
          <w:tcPr>
            <w:tcW w:w="1980" w:type="dxa"/>
          </w:tcPr>
          <w:p w:rsidR="00456349" w:rsidRPr="00E65E90" w:rsidRDefault="00456349" w:rsidP="004563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678" w:type="dxa"/>
          </w:tcPr>
          <w:p w:rsidR="00456349" w:rsidRPr="00E65E90" w:rsidRDefault="00456349" w:rsidP="004563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26" w:type="dxa"/>
          </w:tcPr>
          <w:p w:rsidR="00456349" w:rsidRPr="00E65E90" w:rsidRDefault="00456349" w:rsidP="004563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456349" w:rsidRPr="00E65E90" w:rsidTr="00456349">
        <w:trPr>
          <w:trHeight w:val="380"/>
        </w:trPr>
        <w:tc>
          <w:tcPr>
            <w:tcW w:w="1980" w:type="dxa"/>
          </w:tcPr>
          <w:p w:rsidR="00456349" w:rsidRPr="00E65E90"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Betriebsrats</w:t>
            </w:r>
            <w:r>
              <w:rPr>
                <w:rFonts w:cstheme="minorHAnsi"/>
                <w:color w:val="000000" w:themeColor="text1"/>
                <w:kern w:val="0"/>
                <w:sz w:val="22"/>
                <w:szCs w:val="22"/>
              </w:rPr>
              <w:t>-</w:t>
            </w:r>
            <w:r w:rsidRPr="00E65E90">
              <w:rPr>
                <w:rFonts w:cstheme="minorHAnsi"/>
                <w:color w:val="000000" w:themeColor="text1"/>
                <w:kern w:val="0"/>
                <w:sz w:val="22"/>
                <w:szCs w:val="22"/>
              </w:rPr>
              <w:t>anhörung vor konstituierender Sitzung</w:t>
            </w:r>
          </w:p>
        </w:tc>
        <w:tc>
          <w:tcPr>
            <w:tcW w:w="4678" w:type="dxa"/>
          </w:tcPr>
          <w:p w:rsidR="00456349" w:rsidRPr="00E65E90"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In einem Unternehmen wurde am 19.06.2008 erstmals ein Betriebsrat gewählt. Die konstituierende Sitzung des Betriebsrats fand am 26.06.2008 statt. In der Zwischenzeit kündigte der Arbeitgeber einem Mitarbeiter. Dieser klagte gegen seine Kündigung, weil der Betriebsrat nicht nach § 102 Abs. 1 Satz 1 BetrVG angehört worden sei. Die Richter gaben der Arbeitgeberin Recht. Die Pflicht, den Betriebsrat vor jeder Kündigung gemäß § 102 Abs. 1 Satz 1 BetrVG anzuhören, beginne erst mit der Konstituierung des Betriebsrats. Bis zu diesem Zeitpunkt sei der Betriebsrat funktionsunfähig.</w:t>
            </w:r>
          </w:p>
        </w:tc>
        <w:tc>
          <w:tcPr>
            <w:tcW w:w="2126" w:type="dxa"/>
          </w:tcPr>
          <w:p w:rsidR="00456349" w:rsidRPr="00E65E90"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E65E90">
              <w:rPr>
                <w:rFonts w:cstheme="minorHAnsi"/>
                <w:color w:val="000000" w:themeColor="text1"/>
                <w:kern w:val="0"/>
                <w:sz w:val="22"/>
                <w:szCs w:val="22"/>
              </w:rPr>
              <w:t>LAG Düsseldorf, 24.06.2009,</w:t>
            </w:r>
            <w:r w:rsidRPr="00E65E90">
              <w:rPr>
                <w:rFonts w:cstheme="minorHAnsi"/>
                <w:color w:val="000000" w:themeColor="text1"/>
                <w:kern w:val="0"/>
                <w:sz w:val="22"/>
                <w:szCs w:val="22"/>
              </w:rPr>
              <w:br/>
              <w:t>12 Sa 336/09</w:t>
            </w:r>
          </w:p>
          <w:p w:rsidR="00456349" w:rsidRPr="00E65E90"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bl>
    <w:tbl>
      <w:tblPr>
        <w:tblStyle w:val="Tabellenraster"/>
        <w:tblW w:w="8789" w:type="dxa"/>
        <w:tblInd w:w="-5" w:type="dxa"/>
        <w:tblLayout w:type="fixed"/>
        <w:tblLook w:val="0000" w:firstRow="0" w:lastRow="0" w:firstColumn="0" w:lastColumn="0" w:noHBand="0" w:noVBand="0"/>
      </w:tblPr>
      <w:tblGrid>
        <w:gridCol w:w="1985"/>
        <w:gridCol w:w="4678"/>
        <w:gridCol w:w="2126"/>
      </w:tblGrid>
      <w:tr w:rsidR="00456349" w:rsidRPr="004470AA" w:rsidTr="00456349">
        <w:trPr>
          <w:trHeight w:val="380"/>
        </w:trPr>
        <w:tc>
          <w:tcPr>
            <w:tcW w:w="1985" w:type="dxa"/>
          </w:tcPr>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Wahlanfechtung wegen falscher Stimmzettel</w:t>
            </w:r>
          </w:p>
        </w:tc>
        <w:tc>
          <w:tcPr>
            <w:tcW w:w="4678" w:type="dxa"/>
          </w:tcPr>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Die Gestaltung der Stimmzettel für die Betriebsratswahl ist an klare formale Vorgaben gebunden. Wie die Stimmzettel auszusehen haben, regelt § 11 der WO zur Durchführung des BetrVG. Bei der Listenwahl, also wenn es mehrere Vorschlagslisten gibt, dürfen nicht alle Bewerber und Bewerberinnen auf der Liste stehen. Es dürfen vielmehr nur die ersten beiden mit vollem Namen genannt werden. Das Nennen aller Wahlbewerber und -bewerberinnen auf den Stimmzetteln stellt einen Verstoß gegen eine wesentliche Wahlvorschrift dar. Die Wahl könnte deshalb anfechtbar werden.</w:t>
            </w:r>
          </w:p>
        </w:tc>
        <w:tc>
          <w:tcPr>
            <w:tcW w:w="2126" w:type="dxa"/>
          </w:tcPr>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BAG, 16.09.2020,</w:t>
            </w:r>
            <w:r w:rsidRPr="00456349">
              <w:rPr>
                <w:rFonts w:cstheme="minorHAnsi"/>
                <w:color w:val="000000" w:themeColor="text1"/>
                <w:kern w:val="0"/>
                <w:sz w:val="22"/>
                <w:szCs w:val="22"/>
              </w:rPr>
              <w:br/>
              <w:t>7 ABR 30/19</w:t>
            </w:r>
          </w:p>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r w:rsidR="00456349" w:rsidRPr="004470AA" w:rsidTr="00456349">
        <w:trPr>
          <w:trHeight w:val="380"/>
        </w:trPr>
        <w:tc>
          <w:tcPr>
            <w:tcW w:w="1985" w:type="dxa"/>
          </w:tcPr>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Anfechtung der Betriebsratswahl nach Fristablauf</w:t>
            </w:r>
          </w:p>
        </w:tc>
        <w:tc>
          <w:tcPr>
            <w:tcW w:w="4678" w:type="dxa"/>
          </w:tcPr>
          <w:p w:rsidR="00456349" w:rsidRPr="00456349" w:rsidRDefault="00456349" w:rsidP="00466A49">
            <w:pPr>
              <w:keepNext/>
              <w:keepLines/>
              <w:autoSpaceDE w:val="0"/>
              <w:autoSpaceDN w:val="0"/>
              <w:adjustRightInd w:val="0"/>
              <w:spacing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 xml:space="preserve">In einem Unternehmen der Sicherheitsbranche mit 60 Beschäftigten war erstmals ein Betriebsrat gewählt worden. Dabei ging so einiges schief. Die Arbeitgeberin hielt die Wahl deshalb für nichtig. Sie zog vor Gericht. Dort focht sie die Betriebsratswahl an. Ihr Versäumnis dabei: Als sie den Antrag bei Gericht einreichte, war die Zwei-Wochen-Frist zur Anfechtung einer Betriebsratswahl bereits abgelaufen. Das Gericht stufte die Betriebsratswahl nicht als nichtig ein, und zwar mit der Begründung, </w:t>
            </w:r>
            <w:proofErr w:type="spellStart"/>
            <w:r w:rsidRPr="00456349">
              <w:rPr>
                <w:rFonts w:cstheme="minorHAnsi"/>
                <w:color w:val="000000" w:themeColor="text1"/>
                <w:kern w:val="0"/>
                <w:sz w:val="22"/>
                <w:szCs w:val="22"/>
              </w:rPr>
              <w:t>dass</w:t>
            </w:r>
            <w:proofErr w:type="spellEnd"/>
            <w:r w:rsidRPr="00456349">
              <w:rPr>
                <w:rFonts w:cstheme="minorHAnsi"/>
                <w:color w:val="000000" w:themeColor="text1"/>
                <w:kern w:val="0"/>
                <w:sz w:val="22"/>
                <w:szCs w:val="22"/>
              </w:rPr>
              <w:t xml:space="preserve"> die behaupteten Verstöße nicht so schwerwiegend seien, </w:t>
            </w:r>
            <w:proofErr w:type="spellStart"/>
            <w:r w:rsidRPr="00456349">
              <w:rPr>
                <w:rFonts w:cstheme="minorHAnsi"/>
                <w:color w:val="000000" w:themeColor="text1"/>
                <w:kern w:val="0"/>
                <w:sz w:val="22"/>
                <w:szCs w:val="22"/>
              </w:rPr>
              <w:t>dass</w:t>
            </w:r>
            <w:proofErr w:type="spellEnd"/>
            <w:r w:rsidRPr="00456349">
              <w:rPr>
                <w:rFonts w:cstheme="minorHAnsi"/>
                <w:color w:val="000000" w:themeColor="text1"/>
                <w:kern w:val="0"/>
                <w:sz w:val="22"/>
                <w:szCs w:val="22"/>
              </w:rPr>
              <w:t xml:space="preserve"> nicht einmal der äußere Anschein einer Wahl gegeben sei. </w:t>
            </w:r>
          </w:p>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 xml:space="preserve">Das Gericht entschied aber, </w:t>
            </w:r>
            <w:proofErr w:type="spellStart"/>
            <w:r w:rsidRPr="00456349">
              <w:rPr>
                <w:rFonts w:cstheme="minorHAnsi"/>
                <w:color w:val="000000" w:themeColor="text1"/>
                <w:kern w:val="0"/>
                <w:sz w:val="22"/>
                <w:szCs w:val="22"/>
              </w:rPr>
              <w:t>dass</w:t>
            </w:r>
            <w:proofErr w:type="spellEnd"/>
            <w:r w:rsidRPr="00456349">
              <w:rPr>
                <w:rFonts w:cstheme="minorHAnsi"/>
                <w:color w:val="000000" w:themeColor="text1"/>
                <w:kern w:val="0"/>
                <w:sz w:val="22"/>
                <w:szCs w:val="22"/>
              </w:rPr>
              <w:t xml:space="preserve"> die Arbeitgeberin die Wahl wirksam angefochten habe. Die bei der Anfechtung geltende Zwei-Wochen-Frist war hier noch gar nicht in Gang gesetzt. Denn das passiert erst, wenn die Wahl offiziell </w:t>
            </w:r>
            <w:proofErr w:type="gramStart"/>
            <w:r w:rsidRPr="00456349">
              <w:rPr>
                <w:rFonts w:cstheme="minorHAnsi"/>
                <w:color w:val="000000" w:themeColor="text1"/>
                <w:kern w:val="0"/>
                <w:sz w:val="22"/>
                <w:szCs w:val="22"/>
              </w:rPr>
              <w:t>bekannt gegeben</w:t>
            </w:r>
            <w:proofErr w:type="gramEnd"/>
            <w:r w:rsidRPr="00456349">
              <w:rPr>
                <w:rFonts w:cstheme="minorHAnsi"/>
                <w:color w:val="000000" w:themeColor="text1"/>
                <w:kern w:val="0"/>
                <w:sz w:val="22"/>
                <w:szCs w:val="22"/>
              </w:rPr>
              <w:t xml:space="preserve"> worden ist. Das fehlte hier.</w:t>
            </w:r>
          </w:p>
        </w:tc>
        <w:tc>
          <w:tcPr>
            <w:tcW w:w="2126" w:type="dxa"/>
          </w:tcPr>
          <w:p w:rsidR="00456349" w:rsidRPr="00456349" w:rsidRDefault="00456349" w:rsidP="00466A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ArbG Düsseldorf, 28.11.2016,</w:t>
            </w:r>
            <w:r w:rsidRPr="00456349">
              <w:rPr>
                <w:rFonts w:cstheme="minorHAnsi"/>
                <w:color w:val="000000" w:themeColor="text1"/>
                <w:kern w:val="0"/>
                <w:sz w:val="22"/>
                <w:szCs w:val="22"/>
              </w:rPr>
              <w:br/>
              <w:t>2 BV 286/16</w:t>
            </w:r>
          </w:p>
        </w:tc>
      </w:tr>
    </w:tbl>
    <w:p w:rsidR="00456349" w:rsidRDefault="00456349">
      <w:r>
        <w:br w:type="page"/>
      </w:r>
    </w:p>
    <w:tbl>
      <w:tblPr>
        <w:tblStyle w:val="Tabellenraster"/>
        <w:tblW w:w="8789" w:type="dxa"/>
        <w:tblInd w:w="-5" w:type="dxa"/>
        <w:tblLayout w:type="fixed"/>
        <w:tblLook w:val="0000" w:firstRow="0" w:lastRow="0" w:firstColumn="0" w:lastColumn="0" w:noHBand="0" w:noVBand="0"/>
      </w:tblPr>
      <w:tblGrid>
        <w:gridCol w:w="1985"/>
        <w:gridCol w:w="4678"/>
        <w:gridCol w:w="2126"/>
      </w:tblGrid>
      <w:tr w:rsidR="00456349" w:rsidRPr="004470AA" w:rsidTr="00456349">
        <w:trPr>
          <w:trHeight w:val="380"/>
        </w:trPr>
        <w:tc>
          <w:tcPr>
            <w:tcW w:w="1985" w:type="dxa"/>
          </w:tcPr>
          <w:p w:rsidR="00456349" w:rsidRPr="00E65E90" w:rsidRDefault="00456349" w:rsidP="004563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lastRenderedPageBreak/>
              <w:t>Thema</w:t>
            </w:r>
          </w:p>
        </w:tc>
        <w:tc>
          <w:tcPr>
            <w:tcW w:w="4678" w:type="dxa"/>
          </w:tcPr>
          <w:p w:rsidR="00456349" w:rsidRPr="00E65E90" w:rsidRDefault="00456349" w:rsidP="004563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Erläuterung</w:t>
            </w:r>
          </w:p>
        </w:tc>
        <w:tc>
          <w:tcPr>
            <w:tcW w:w="2126" w:type="dxa"/>
          </w:tcPr>
          <w:p w:rsidR="00456349" w:rsidRPr="00E65E90" w:rsidRDefault="00456349" w:rsidP="004563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b/>
                <w:bCs/>
                <w:kern w:val="0"/>
                <w:sz w:val="22"/>
                <w:szCs w:val="22"/>
              </w:rPr>
            </w:pPr>
            <w:r w:rsidRPr="00E65E90">
              <w:rPr>
                <w:rFonts w:cstheme="minorHAnsi"/>
                <w:b/>
                <w:bCs/>
                <w:kern w:val="0"/>
                <w:sz w:val="22"/>
                <w:szCs w:val="22"/>
              </w:rPr>
              <w:t>Fundstelle</w:t>
            </w:r>
          </w:p>
        </w:tc>
      </w:tr>
      <w:tr w:rsidR="00456349" w:rsidRPr="004470AA" w:rsidTr="00456349">
        <w:trPr>
          <w:trHeight w:val="380"/>
        </w:trPr>
        <w:tc>
          <w:tcPr>
            <w:tcW w:w="1985"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Wahlbeeinflussung</w:t>
            </w:r>
          </w:p>
        </w:tc>
        <w:tc>
          <w:tcPr>
            <w:tcW w:w="4678"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 xml:space="preserve">Das LAG Hessen erklärte eine Betriebsratswahl für unwirksam. Der Grund dafür war, </w:t>
            </w:r>
            <w:proofErr w:type="spellStart"/>
            <w:r w:rsidRPr="00456349">
              <w:rPr>
                <w:rFonts w:cstheme="minorHAnsi"/>
                <w:color w:val="000000" w:themeColor="text1"/>
                <w:kern w:val="0"/>
                <w:sz w:val="22"/>
                <w:szCs w:val="22"/>
              </w:rPr>
              <w:t>dass</w:t>
            </w:r>
            <w:proofErr w:type="spellEnd"/>
            <w:r w:rsidRPr="00456349">
              <w:rPr>
                <w:rFonts w:cstheme="minorHAnsi"/>
                <w:color w:val="000000" w:themeColor="text1"/>
                <w:kern w:val="0"/>
                <w:sz w:val="22"/>
                <w:szCs w:val="22"/>
              </w:rPr>
              <w:t xml:space="preserve"> der Arbeitgeber versucht hatte, die Wahl zu beeinflussen, und zwar indem er die Beschäftigten aufgefordert hatte, gegen die Wahl des früheren Betriebsrats, vor allem des ehemaligen Vorsitzenden, zu opponieren. Dem stand seine in § 20 BetrVG geregelte Neutralitätspflicht entgegen.</w:t>
            </w:r>
          </w:p>
        </w:tc>
        <w:tc>
          <w:tcPr>
            <w:tcW w:w="2126"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LAG Hessen, 12.11.2015,</w:t>
            </w:r>
            <w:r w:rsidRPr="00456349">
              <w:rPr>
                <w:rFonts w:cstheme="minorHAnsi"/>
                <w:color w:val="000000" w:themeColor="text1"/>
                <w:kern w:val="0"/>
                <w:sz w:val="22"/>
                <w:szCs w:val="22"/>
              </w:rPr>
              <w:br/>
              <w:t xml:space="preserve">9 </w:t>
            </w:r>
            <w:proofErr w:type="spellStart"/>
            <w:r w:rsidRPr="00456349">
              <w:rPr>
                <w:rFonts w:cstheme="minorHAnsi"/>
                <w:color w:val="000000" w:themeColor="text1"/>
                <w:kern w:val="0"/>
                <w:sz w:val="22"/>
                <w:szCs w:val="22"/>
              </w:rPr>
              <w:t>TaBV</w:t>
            </w:r>
            <w:proofErr w:type="spellEnd"/>
            <w:r w:rsidRPr="00456349">
              <w:rPr>
                <w:rFonts w:cstheme="minorHAnsi"/>
                <w:color w:val="000000" w:themeColor="text1"/>
                <w:kern w:val="0"/>
                <w:sz w:val="22"/>
                <w:szCs w:val="22"/>
              </w:rPr>
              <w:t xml:space="preserve"> 44/15</w:t>
            </w:r>
          </w:p>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r w:rsidR="00456349" w:rsidRPr="004470AA" w:rsidTr="00456349">
        <w:trPr>
          <w:trHeight w:val="380"/>
        </w:trPr>
        <w:tc>
          <w:tcPr>
            <w:tcW w:w="1985"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Wahlberechtigung</w:t>
            </w:r>
          </w:p>
        </w:tc>
        <w:tc>
          <w:tcPr>
            <w:tcW w:w="4678" w:type="dxa"/>
          </w:tcPr>
          <w:p w:rsidR="00456349" w:rsidRPr="00456349" w:rsidRDefault="00456349" w:rsidP="00456349">
            <w:pPr>
              <w:keepNext/>
              <w:keepLines/>
              <w:autoSpaceDE w:val="0"/>
              <w:autoSpaceDN w:val="0"/>
              <w:adjustRightInd w:val="0"/>
              <w:spacing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Ein Unternehmen beschäftigte Arbeitnehmende an unterschiedlichen Standorten. Als beim Hauptbetrieb ein neuer Betriebsrat zu wählen war, fragte der noch amtierende Betriebsrat in den Betriebsteilen nach. In einem Betriebsteil entschieden sieben der dort beschäftigten acht Arbeitnehmenden im Rahmen eines gemeinsamen Frühstücks an der Betriebsratswahl teilzunehmen. Der Arbeitgeber war mit dem Vorgehen nicht einverstanden. Er focht die gesamte Betriebsratswahl an – allerdings ohne Erfolg.</w:t>
            </w:r>
            <w:r w:rsidRPr="00456349">
              <w:rPr>
                <w:rFonts w:cstheme="minorHAnsi"/>
                <w:color w:val="000000" w:themeColor="text1"/>
                <w:kern w:val="0"/>
                <w:sz w:val="22"/>
                <w:szCs w:val="22"/>
              </w:rPr>
              <w:br/>
              <w:t xml:space="preserve">Das Gericht erklärte die Betriebsratswahl für wirksam. Das begründete es mit § 4 Abs. 1 Satz 2 BetrVG. Danach genüge eine formlose Abstimmung der Kollegen und Kolleginnen des Betriebsteils. Denn das Gericht sah in dem </w:t>
            </w:r>
            <w:proofErr w:type="spellStart"/>
            <w:r w:rsidRPr="00456349">
              <w:rPr>
                <w:rFonts w:cstheme="minorHAnsi"/>
                <w:color w:val="000000" w:themeColor="text1"/>
                <w:kern w:val="0"/>
                <w:sz w:val="22"/>
                <w:szCs w:val="22"/>
              </w:rPr>
              <w:t>selbstständigen</w:t>
            </w:r>
            <w:proofErr w:type="spellEnd"/>
            <w:r w:rsidRPr="00456349">
              <w:rPr>
                <w:rFonts w:cstheme="minorHAnsi"/>
                <w:color w:val="000000" w:themeColor="text1"/>
                <w:kern w:val="0"/>
                <w:sz w:val="22"/>
                <w:szCs w:val="22"/>
              </w:rPr>
              <w:t xml:space="preserve"> Betriebsteil und dem Hauptstandort eine Organisationseinheit. Am Standort des Betriebsteils gab es keine eigenständige Leitung in personellen und sozialen Angelegenheiten. Für die Differenzierung zwischen einem Betrieb und einem Betriebsteil sei der Grad der </w:t>
            </w:r>
            <w:proofErr w:type="spellStart"/>
            <w:r w:rsidRPr="00456349">
              <w:rPr>
                <w:rFonts w:cstheme="minorHAnsi"/>
                <w:color w:val="000000" w:themeColor="text1"/>
                <w:kern w:val="0"/>
                <w:sz w:val="22"/>
                <w:szCs w:val="22"/>
              </w:rPr>
              <w:t>Verselbstständigung</w:t>
            </w:r>
            <w:proofErr w:type="spellEnd"/>
            <w:r w:rsidRPr="00456349">
              <w:rPr>
                <w:rFonts w:cstheme="minorHAnsi"/>
                <w:color w:val="000000" w:themeColor="text1"/>
                <w:kern w:val="0"/>
                <w:sz w:val="22"/>
                <w:szCs w:val="22"/>
              </w:rPr>
              <w:t xml:space="preserve"> entscheidend. Dieser komme im Umfang der Leitungsmacht zum Ausdruck. </w:t>
            </w:r>
          </w:p>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 xml:space="preserve">Für das Vorliegen eines Betriebsteils im Sinne des § 4 Abs. 1 Satz 1 BetrVG sei hingegen ein Mindestmaß an organisatorischer </w:t>
            </w:r>
            <w:proofErr w:type="spellStart"/>
            <w:r w:rsidRPr="00456349">
              <w:rPr>
                <w:rFonts w:cstheme="minorHAnsi"/>
                <w:color w:val="000000" w:themeColor="text1"/>
                <w:kern w:val="0"/>
                <w:sz w:val="22"/>
                <w:szCs w:val="22"/>
              </w:rPr>
              <w:t>Selbstständigkeit</w:t>
            </w:r>
            <w:proofErr w:type="spellEnd"/>
            <w:r w:rsidRPr="00456349">
              <w:rPr>
                <w:rFonts w:cstheme="minorHAnsi"/>
                <w:color w:val="000000" w:themeColor="text1"/>
                <w:kern w:val="0"/>
                <w:sz w:val="22"/>
                <w:szCs w:val="22"/>
              </w:rPr>
              <w:t xml:space="preserve"> gegenüber dem Hauptbetrieb Voraussetzung.</w:t>
            </w:r>
          </w:p>
        </w:tc>
        <w:tc>
          <w:tcPr>
            <w:tcW w:w="2126"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LAG Düsseldorf, 13.01.2016,</w:t>
            </w:r>
            <w:r w:rsidRPr="00456349">
              <w:rPr>
                <w:rFonts w:cstheme="minorHAnsi"/>
                <w:color w:val="000000" w:themeColor="text1"/>
                <w:kern w:val="0"/>
                <w:sz w:val="22"/>
                <w:szCs w:val="22"/>
              </w:rPr>
              <w:br/>
              <w:t xml:space="preserve">12 </w:t>
            </w:r>
            <w:proofErr w:type="spellStart"/>
            <w:r w:rsidRPr="00456349">
              <w:rPr>
                <w:rFonts w:cstheme="minorHAnsi"/>
                <w:color w:val="000000" w:themeColor="text1"/>
                <w:kern w:val="0"/>
                <w:sz w:val="22"/>
                <w:szCs w:val="22"/>
              </w:rPr>
              <w:t>TaBV</w:t>
            </w:r>
            <w:proofErr w:type="spellEnd"/>
            <w:r w:rsidRPr="00456349">
              <w:rPr>
                <w:rFonts w:cstheme="minorHAnsi"/>
                <w:color w:val="000000" w:themeColor="text1"/>
                <w:kern w:val="0"/>
                <w:sz w:val="22"/>
                <w:szCs w:val="22"/>
              </w:rPr>
              <w:t xml:space="preserve"> 67/14</w:t>
            </w:r>
          </w:p>
        </w:tc>
      </w:tr>
      <w:tr w:rsidR="00456349" w:rsidRPr="004470AA" w:rsidTr="00456349">
        <w:trPr>
          <w:trHeight w:val="380"/>
        </w:trPr>
        <w:tc>
          <w:tcPr>
            <w:tcW w:w="1985"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Kündigung eines Vorfeldinitiators</w:t>
            </w:r>
          </w:p>
        </w:tc>
        <w:tc>
          <w:tcPr>
            <w:tcW w:w="4678"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Ein Arbeitnehmer, der während einer Betriebsratswahl als Vorfeldinitiator tätig war, hat keinen Anspruch darauf, während eines Kündigungsschutzprozesses weiterbeschäftigt zu werden. Er ist deshalb in einer anderen Position als andere Mitarbeitende.</w:t>
            </w:r>
          </w:p>
        </w:tc>
        <w:tc>
          <w:tcPr>
            <w:tcW w:w="2126" w:type="dxa"/>
          </w:tcPr>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r w:rsidRPr="00456349">
              <w:rPr>
                <w:rFonts w:cstheme="minorHAnsi"/>
                <w:color w:val="000000" w:themeColor="text1"/>
                <w:kern w:val="0"/>
                <w:sz w:val="22"/>
                <w:szCs w:val="22"/>
              </w:rPr>
              <w:t xml:space="preserve">LAG Köln, 19.01.2024, </w:t>
            </w:r>
            <w:r w:rsidRPr="00456349">
              <w:rPr>
                <w:rFonts w:cstheme="minorHAnsi"/>
                <w:color w:val="000000" w:themeColor="text1"/>
                <w:kern w:val="0"/>
                <w:sz w:val="22"/>
                <w:szCs w:val="22"/>
              </w:rPr>
              <w:br/>
              <w:t xml:space="preserve">7 </w:t>
            </w:r>
            <w:proofErr w:type="spellStart"/>
            <w:r w:rsidRPr="00456349">
              <w:rPr>
                <w:rFonts w:cstheme="minorHAnsi"/>
                <w:color w:val="000000" w:themeColor="text1"/>
                <w:kern w:val="0"/>
                <w:sz w:val="22"/>
                <w:szCs w:val="22"/>
              </w:rPr>
              <w:t>GLa</w:t>
            </w:r>
            <w:proofErr w:type="spellEnd"/>
            <w:r w:rsidRPr="00456349">
              <w:rPr>
                <w:rFonts w:cstheme="minorHAnsi"/>
                <w:color w:val="000000" w:themeColor="text1"/>
                <w:kern w:val="0"/>
                <w:sz w:val="22"/>
                <w:szCs w:val="22"/>
              </w:rPr>
              <w:t xml:space="preserve"> 2/24</w:t>
            </w:r>
          </w:p>
          <w:p w:rsidR="00456349" w:rsidRPr="00456349" w:rsidRDefault="00456349" w:rsidP="00456349">
            <w:pPr>
              <w:keepNext/>
              <w:keepLines/>
              <w:autoSpaceDE w:val="0"/>
              <w:autoSpaceDN w:val="0"/>
              <w:adjustRightInd w:val="0"/>
              <w:spacing w:after="260" w:line="260" w:lineRule="atLeast"/>
              <w:textAlignment w:val="center"/>
              <w:rPr>
                <w:rFonts w:cstheme="minorHAnsi"/>
                <w:color w:val="000000" w:themeColor="text1"/>
                <w:kern w:val="0"/>
                <w:sz w:val="22"/>
                <w:szCs w:val="22"/>
              </w:rPr>
            </w:pPr>
          </w:p>
        </w:tc>
      </w:tr>
    </w:tbl>
    <w:p w:rsidR="00E65E90" w:rsidRPr="00456349" w:rsidRDefault="00E65E90" w:rsidP="00E65E90"/>
    <w:sectPr w:rsidR="00E65E90" w:rsidRPr="00456349" w:rsidSect="00B17ADC">
      <w:pgSz w:w="11906" w:h="16838"/>
      <w:pgMar w:top="1134" w:right="1440" w:bottom="1259"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Helvetica">
    <w:panose1 w:val="00000000000000000000"/>
    <w:charset w:val="00"/>
    <w:family w:val="auto"/>
    <w:pitch w:val="variable"/>
    <w:sig w:usb0="E00002FF" w:usb1="5000785B" w:usb2="00000000" w:usb3="00000000" w:csb0="0000019F" w:csb1="00000000"/>
  </w:font>
  <w:font w:name="Zapf Dingbats">
    <w:altName w:val="Cambria"/>
    <w:panose1 w:val="020B0604020202020204"/>
    <w:charset w:val="02"/>
    <w:family w:val="auto"/>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2FB4"/>
    <w:multiLevelType w:val="hybridMultilevel"/>
    <w:tmpl w:val="D1683F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0E5CF1"/>
    <w:multiLevelType w:val="hybridMultilevel"/>
    <w:tmpl w:val="2A8A5B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1D6C2E"/>
    <w:multiLevelType w:val="hybridMultilevel"/>
    <w:tmpl w:val="0DBC26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D7321A"/>
    <w:multiLevelType w:val="hybridMultilevel"/>
    <w:tmpl w:val="945646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1850DC"/>
    <w:multiLevelType w:val="hybridMultilevel"/>
    <w:tmpl w:val="A6102B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1667E5"/>
    <w:multiLevelType w:val="hybridMultilevel"/>
    <w:tmpl w:val="1E2E50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BE3598"/>
    <w:multiLevelType w:val="hybridMultilevel"/>
    <w:tmpl w:val="7B480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C66D15"/>
    <w:multiLevelType w:val="hybridMultilevel"/>
    <w:tmpl w:val="FB2A0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851068"/>
    <w:multiLevelType w:val="hybridMultilevel"/>
    <w:tmpl w:val="297002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4C6156"/>
    <w:multiLevelType w:val="hybridMultilevel"/>
    <w:tmpl w:val="E0167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1A0DD0"/>
    <w:multiLevelType w:val="hybridMultilevel"/>
    <w:tmpl w:val="83B2CE2E"/>
    <w:lvl w:ilvl="0" w:tplc="82F8CEBC">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0A7BD3"/>
    <w:multiLevelType w:val="hybridMultilevel"/>
    <w:tmpl w:val="88FA86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3EB5536"/>
    <w:multiLevelType w:val="hybridMultilevel"/>
    <w:tmpl w:val="79006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93284F"/>
    <w:multiLevelType w:val="hybridMultilevel"/>
    <w:tmpl w:val="3C5C02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545762B"/>
    <w:multiLevelType w:val="hybridMultilevel"/>
    <w:tmpl w:val="5C64C2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166B82"/>
    <w:multiLevelType w:val="hybridMultilevel"/>
    <w:tmpl w:val="2D9402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CA1C79"/>
    <w:multiLevelType w:val="hybridMultilevel"/>
    <w:tmpl w:val="78EA06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26758299">
    <w:abstractNumId w:val="14"/>
  </w:num>
  <w:num w:numId="2" w16cid:durableId="928121843">
    <w:abstractNumId w:val="5"/>
  </w:num>
  <w:num w:numId="3" w16cid:durableId="949047705">
    <w:abstractNumId w:val="6"/>
  </w:num>
  <w:num w:numId="4" w16cid:durableId="298920912">
    <w:abstractNumId w:val="1"/>
  </w:num>
  <w:num w:numId="5" w16cid:durableId="1335955494">
    <w:abstractNumId w:val="12"/>
  </w:num>
  <w:num w:numId="6" w16cid:durableId="1363018572">
    <w:abstractNumId w:val="9"/>
  </w:num>
  <w:num w:numId="7" w16cid:durableId="996111094">
    <w:abstractNumId w:val="3"/>
  </w:num>
  <w:num w:numId="8" w16cid:durableId="1717123393">
    <w:abstractNumId w:val="16"/>
  </w:num>
  <w:num w:numId="9" w16cid:durableId="1590890387">
    <w:abstractNumId w:val="8"/>
  </w:num>
  <w:num w:numId="10" w16cid:durableId="119882500">
    <w:abstractNumId w:val="11"/>
  </w:num>
  <w:num w:numId="11" w16cid:durableId="1440180446">
    <w:abstractNumId w:val="13"/>
  </w:num>
  <w:num w:numId="12" w16cid:durableId="1020620652">
    <w:abstractNumId w:val="4"/>
  </w:num>
  <w:num w:numId="13" w16cid:durableId="1477185215">
    <w:abstractNumId w:val="15"/>
  </w:num>
  <w:num w:numId="14" w16cid:durableId="69278261">
    <w:abstractNumId w:val="2"/>
  </w:num>
  <w:num w:numId="15" w16cid:durableId="1313757557">
    <w:abstractNumId w:val="7"/>
  </w:num>
  <w:num w:numId="16" w16cid:durableId="1918706681">
    <w:abstractNumId w:val="0"/>
  </w:num>
  <w:num w:numId="17" w16cid:durableId="1390759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48"/>
    <w:rsid w:val="00004016"/>
    <w:rsid w:val="00007539"/>
    <w:rsid w:val="00054643"/>
    <w:rsid w:val="0012707B"/>
    <w:rsid w:val="001F21F2"/>
    <w:rsid w:val="0032644E"/>
    <w:rsid w:val="00456349"/>
    <w:rsid w:val="004C2983"/>
    <w:rsid w:val="004E5674"/>
    <w:rsid w:val="005508EE"/>
    <w:rsid w:val="00572DD9"/>
    <w:rsid w:val="005A14FC"/>
    <w:rsid w:val="005D1C9D"/>
    <w:rsid w:val="005E645B"/>
    <w:rsid w:val="00635ED2"/>
    <w:rsid w:val="00643E48"/>
    <w:rsid w:val="007032E2"/>
    <w:rsid w:val="007611AC"/>
    <w:rsid w:val="007B7494"/>
    <w:rsid w:val="007C3C53"/>
    <w:rsid w:val="007E3058"/>
    <w:rsid w:val="00816F08"/>
    <w:rsid w:val="008D2BD2"/>
    <w:rsid w:val="008F5E1F"/>
    <w:rsid w:val="0094471D"/>
    <w:rsid w:val="00965EE3"/>
    <w:rsid w:val="009C3F35"/>
    <w:rsid w:val="00A210B8"/>
    <w:rsid w:val="00A72A43"/>
    <w:rsid w:val="00AB2964"/>
    <w:rsid w:val="00B17ADC"/>
    <w:rsid w:val="00BC1927"/>
    <w:rsid w:val="00CC5F30"/>
    <w:rsid w:val="00CD248D"/>
    <w:rsid w:val="00CE49E1"/>
    <w:rsid w:val="00D178A1"/>
    <w:rsid w:val="00D27753"/>
    <w:rsid w:val="00D4624F"/>
    <w:rsid w:val="00D82B1E"/>
    <w:rsid w:val="00DA30C0"/>
    <w:rsid w:val="00DC404A"/>
    <w:rsid w:val="00E65E90"/>
    <w:rsid w:val="00EB04F5"/>
    <w:rsid w:val="00EE7E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5DFB10E"/>
  <w15:chartTrackingRefBased/>
  <w15:docId w15:val="{1934413A-A36F-EE49-B45B-7873288B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5F30"/>
  </w:style>
  <w:style w:type="paragraph" w:styleId="berschrift1">
    <w:name w:val="heading 1"/>
    <w:basedOn w:val="Standard"/>
    <w:next w:val="Standard"/>
    <w:link w:val="berschrift1Zchn"/>
    <w:uiPriority w:val="9"/>
    <w:qFormat/>
    <w:rsid w:val="00643E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643E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643E48"/>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643E48"/>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43E48"/>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643E4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43E4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43E4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43E4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43E4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643E4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643E4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643E4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43E4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643E4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43E4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43E4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43E48"/>
    <w:rPr>
      <w:rFonts w:eastAsiaTheme="majorEastAsia" w:cstheme="majorBidi"/>
      <w:color w:val="272727" w:themeColor="text1" w:themeTint="D8"/>
    </w:rPr>
  </w:style>
  <w:style w:type="paragraph" w:styleId="Titel">
    <w:name w:val="Title"/>
    <w:basedOn w:val="Standard"/>
    <w:next w:val="Standard"/>
    <w:link w:val="TitelZchn"/>
    <w:uiPriority w:val="10"/>
    <w:qFormat/>
    <w:rsid w:val="00643E48"/>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43E4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43E48"/>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43E4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43E4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43E48"/>
    <w:rPr>
      <w:i/>
      <w:iCs/>
      <w:color w:val="404040" w:themeColor="text1" w:themeTint="BF"/>
    </w:rPr>
  </w:style>
  <w:style w:type="paragraph" w:styleId="Listenabsatz">
    <w:name w:val="List Paragraph"/>
    <w:basedOn w:val="Standard"/>
    <w:uiPriority w:val="34"/>
    <w:qFormat/>
    <w:rsid w:val="00643E48"/>
    <w:pPr>
      <w:ind w:left="720"/>
      <w:contextualSpacing/>
    </w:pPr>
  </w:style>
  <w:style w:type="character" w:styleId="IntensiveHervorhebung">
    <w:name w:val="Intense Emphasis"/>
    <w:basedOn w:val="Absatz-Standardschriftart"/>
    <w:uiPriority w:val="21"/>
    <w:qFormat/>
    <w:rsid w:val="00643E48"/>
    <w:rPr>
      <w:i/>
      <w:iCs/>
      <w:color w:val="2F5496" w:themeColor="accent1" w:themeShade="BF"/>
    </w:rPr>
  </w:style>
  <w:style w:type="paragraph" w:styleId="IntensivesZitat">
    <w:name w:val="Intense Quote"/>
    <w:basedOn w:val="Standard"/>
    <w:next w:val="Standard"/>
    <w:link w:val="IntensivesZitatZchn"/>
    <w:uiPriority w:val="30"/>
    <w:qFormat/>
    <w:rsid w:val="00643E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643E48"/>
    <w:rPr>
      <w:i/>
      <w:iCs/>
      <w:color w:val="2F5496" w:themeColor="accent1" w:themeShade="BF"/>
    </w:rPr>
  </w:style>
  <w:style w:type="character" w:styleId="IntensiverVerweis">
    <w:name w:val="Intense Reference"/>
    <w:basedOn w:val="Absatz-Standardschriftart"/>
    <w:uiPriority w:val="32"/>
    <w:qFormat/>
    <w:rsid w:val="00643E48"/>
    <w:rPr>
      <w:b/>
      <w:bCs/>
      <w:smallCaps/>
      <w:color w:val="2F5496" w:themeColor="accent1" w:themeShade="BF"/>
      <w:spacing w:val="5"/>
    </w:rPr>
  </w:style>
  <w:style w:type="paragraph" w:customStyle="1" w:styleId="p1">
    <w:name w:val="p1"/>
    <w:basedOn w:val="Standard"/>
    <w:rsid w:val="00643E48"/>
    <w:rPr>
      <w:rFonts w:ascii="Palatino" w:eastAsia="Times New Roman" w:hAnsi="Palatino" w:cs="Times New Roman"/>
      <w:color w:val="000000"/>
      <w:kern w:val="0"/>
      <w:sz w:val="14"/>
      <w:szCs w:val="14"/>
      <w:lang w:eastAsia="de-DE"/>
      <w14:ligatures w14:val="none"/>
    </w:rPr>
  </w:style>
  <w:style w:type="paragraph" w:customStyle="1" w:styleId="p2">
    <w:name w:val="p2"/>
    <w:basedOn w:val="Standard"/>
    <w:rsid w:val="00643E48"/>
    <w:rPr>
      <w:rFonts w:ascii="Helvetica" w:eastAsia="Times New Roman" w:hAnsi="Helvetica" w:cs="Times New Roman"/>
      <w:color w:val="118BDC"/>
      <w:kern w:val="0"/>
      <w:sz w:val="15"/>
      <w:szCs w:val="15"/>
      <w:lang w:eastAsia="de-DE"/>
      <w14:ligatures w14:val="none"/>
    </w:rPr>
  </w:style>
  <w:style w:type="character" w:customStyle="1" w:styleId="s1">
    <w:name w:val="s1"/>
    <w:basedOn w:val="Absatz-Standardschriftart"/>
    <w:rsid w:val="00643E48"/>
    <w:rPr>
      <w:rFonts w:ascii="Helvetica" w:hAnsi="Helvetica" w:hint="default"/>
      <w:sz w:val="18"/>
      <w:szCs w:val="18"/>
    </w:rPr>
  </w:style>
  <w:style w:type="character" w:customStyle="1" w:styleId="s2">
    <w:name w:val="s2"/>
    <w:basedOn w:val="Absatz-Standardschriftart"/>
    <w:rsid w:val="00A72A43"/>
    <w:rPr>
      <w:rFonts w:ascii="Zapf Dingbats" w:hAnsi="Zapf Dingbats" w:hint="default"/>
      <w:color w:val="118BDC"/>
      <w:sz w:val="14"/>
      <w:szCs w:val="14"/>
    </w:rPr>
  </w:style>
  <w:style w:type="table" w:styleId="Tabellenraster">
    <w:name w:val="Table Grid"/>
    <w:basedOn w:val="NormaleTabelle"/>
    <w:uiPriority w:val="39"/>
    <w:rsid w:val="00E65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8787">
      <w:bodyDiv w:val="1"/>
      <w:marLeft w:val="0"/>
      <w:marRight w:val="0"/>
      <w:marTop w:val="0"/>
      <w:marBottom w:val="0"/>
      <w:divBdr>
        <w:top w:val="none" w:sz="0" w:space="0" w:color="auto"/>
        <w:left w:val="none" w:sz="0" w:space="0" w:color="auto"/>
        <w:bottom w:val="none" w:sz="0" w:space="0" w:color="auto"/>
        <w:right w:val="none" w:sz="0" w:space="0" w:color="auto"/>
      </w:divBdr>
    </w:div>
    <w:div w:id="18818036">
      <w:bodyDiv w:val="1"/>
      <w:marLeft w:val="0"/>
      <w:marRight w:val="0"/>
      <w:marTop w:val="0"/>
      <w:marBottom w:val="0"/>
      <w:divBdr>
        <w:top w:val="none" w:sz="0" w:space="0" w:color="auto"/>
        <w:left w:val="none" w:sz="0" w:space="0" w:color="auto"/>
        <w:bottom w:val="none" w:sz="0" w:space="0" w:color="auto"/>
        <w:right w:val="none" w:sz="0" w:space="0" w:color="auto"/>
      </w:divBdr>
    </w:div>
    <w:div w:id="60104233">
      <w:bodyDiv w:val="1"/>
      <w:marLeft w:val="0"/>
      <w:marRight w:val="0"/>
      <w:marTop w:val="0"/>
      <w:marBottom w:val="0"/>
      <w:divBdr>
        <w:top w:val="none" w:sz="0" w:space="0" w:color="auto"/>
        <w:left w:val="none" w:sz="0" w:space="0" w:color="auto"/>
        <w:bottom w:val="none" w:sz="0" w:space="0" w:color="auto"/>
        <w:right w:val="none" w:sz="0" w:space="0" w:color="auto"/>
      </w:divBdr>
    </w:div>
    <w:div w:id="65877936">
      <w:bodyDiv w:val="1"/>
      <w:marLeft w:val="0"/>
      <w:marRight w:val="0"/>
      <w:marTop w:val="0"/>
      <w:marBottom w:val="0"/>
      <w:divBdr>
        <w:top w:val="none" w:sz="0" w:space="0" w:color="auto"/>
        <w:left w:val="none" w:sz="0" w:space="0" w:color="auto"/>
        <w:bottom w:val="none" w:sz="0" w:space="0" w:color="auto"/>
        <w:right w:val="none" w:sz="0" w:space="0" w:color="auto"/>
      </w:divBdr>
    </w:div>
    <w:div w:id="94060373">
      <w:bodyDiv w:val="1"/>
      <w:marLeft w:val="0"/>
      <w:marRight w:val="0"/>
      <w:marTop w:val="0"/>
      <w:marBottom w:val="0"/>
      <w:divBdr>
        <w:top w:val="none" w:sz="0" w:space="0" w:color="auto"/>
        <w:left w:val="none" w:sz="0" w:space="0" w:color="auto"/>
        <w:bottom w:val="none" w:sz="0" w:space="0" w:color="auto"/>
        <w:right w:val="none" w:sz="0" w:space="0" w:color="auto"/>
      </w:divBdr>
    </w:div>
    <w:div w:id="97877163">
      <w:bodyDiv w:val="1"/>
      <w:marLeft w:val="0"/>
      <w:marRight w:val="0"/>
      <w:marTop w:val="0"/>
      <w:marBottom w:val="0"/>
      <w:divBdr>
        <w:top w:val="none" w:sz="0" w:space="0" w:color="auto"/>
        <w:left w:val="none" w:sz="0" w:space="0" w:color="auto"/>
        <w:bottom w:val="none" w:sz="0" w:space="0" w:color="auto"/>
        <w:right w:val="none" w:sz="0" w:space="0" w:color="auto"/>
      </w:divBdr>
    </w:div>
    <w:div w:id="106000439">
      <w:bodyDiv w:val="1"/>
      <w:marLeft w:val="0"/>
      <w:marRight w:val="0"/>
      <w:marTop w:val="0"/>
      <w:marBottom w:val="0"/>
      <w:divBdr>
        <w:top w:val="none" w:sz="0" w:space="0" w:color="auto"/>
        <w:left w:val="none" w:sz="0" w:space="0" w:color="auto"/>
        <w:bottom w:val="none" w:sz="0" w:space="0" w:color="auto"/>
        <w:right w:val="none" w:sz="0" w:space="0" w:color="auto"/>
      </w:divBdr>
    </w:div>
    <w:div w:id="108161030">
      <w:bodyDiv w:val="1"/>
      <w:marLeft w:val="0"/>
      <w:marRight w:val="0"/>
      <w:marTop w:val="0"/>
      <w:marBottom w:val="0"/>
      <w:divBdr>
        <w:top w:val="none" w:sz="0" w:space="0" w:color="auto"/>
        <w:left w:val="none" w:sz="0" w:space="0" w:color="auto"/>
        <w:bottom w:val="none" w:sz="0" w:space="0" w:color="auto"/>
        <w:right w:val="none" w:sz="0" w:space="0" w:color="auto"/>
      </w:divBdr>
    </w:div>
    <w:div w:id="150171761">
      <w:bodyDiv w:val="1"/>
      <w:marLeft w:val="0"/>
      <w:marRight w:val="0"/>
      <w:marTop w:val="0"/>
      <w:marBottom w:val="0"/>
      <w:divBdr>
        <w:top w:val="none" w:sz="0" w:space="0" w:color="auto"/>
        <w:left w:val="none" w:sz="0" w:space="0" w:color="auto"/>
        <w:bottom w:val="none" w:sz="0" w:space="0" w:color="auto"/>
        <w:right w:val="none" w:sz="0" w:space="0" w:color="auto"/>
      </w:divBdr>
    </w:div>
    <w:div w:id="151992605">
      <w:bodyDiv w:val="1"/>
      <w:marLeft w:val="0"/>
      <w:marRight w:val="0"/>
      <w:marTop w:val="0"/>
      <w:marBottom w:val="0"/>
      <w:divBdr>
        <w:top w:val="none" w:sz="0" w:space="0" w:color="auto"/>
        <w:left w:val="none" w:sz="0" w:space="0" w:color="auto"/>
        <w:bottom w:val="none" w:sz="0" w:space="0" w:color="auto"/>
        <w:right w:val="none" w:sz="0" w:space="0" w:color="auto"/>
      </w:divBdr>
    </w:div>
    <w:div w:id="188222475">
      <w:bodyDiv w:val="1"/>
      <w:marLeft w:val="0"/>
      <w:marRight w:val="0"/>
      <w:marTop w:val="0"/>
      <w:marBottom w:val="0"/>
      <w:divBdr>
        <w:top w:val="none" w:sz="0" w:space="0" w:color="auto"/>
        <w:left w:val="none" w:sz="0" w:space="0" w:color="auto"/>
        <w:bottom w:val="none" w:sz="0" w:space="0" w:color="auto"/>
        <w:right w:val="none" w:sz="0" w:space="0" w:color="auto"/>
      </w:divBdr>
    </w:div>
    <w:div w:id="206185941">
      <w:bodyDiv w:val="1"/>
      <w:marLeft w:val="0"/>
      <w:marRight w:val="0"/>
      <w:marTop w:val="0"/>
      <w:marBottom w:val="0"/>
      <w:divBdr>
        <w:top w:val="none" w:sz="0" w:space="0" w:color="auto"/>
        <w:left w:val="none" w:sz="0" w:space="0" w:color="auto"/>
        <w:bottom w:val="none" w:sz="0" w:space="0" w:color="auto"/>
        <w:right w:val="none" w:sz="0" w:space="0" w:color="auto"/>
      </w:divBdr>
    </w:div>
    <w:div w:id="210002090">
      <w:bodyDiv w:val="1"/>
      <w:marLeft w:val="0"/>
      <w:marRight w:val="0"/>
      <w:marTop w:val="0"/>
      <w:marBottom w:val="0"/>
      <w:divBdr>
        <w:top w:val="none" w:sz="0" w:space="0" w:color="auto"/>
        <w:left w:val="none" w:sz="0" w:space="0" w:color="auto"/>
        <w:bottom w:val="none" w:sz="0" w:space="0" w:color="auto"/>
        <w:right w:val="none" w:sz="0" w:space="0" w:color="auto"/>
      </w:divBdr>
    </w:div>
    <w:div w:id="214127965">
      <w:bodyDiv w:val="1"/>
      <w:marLeft w:val="0"/>
      <w:marRight w:val="0"/>
      <w:marTop w:val="0"/>
      <w:marBottom w:val="0"/>
      <w:divBdr>
        <w:top w:val="none" w:sz="0" w:space="0" w:color="auto"/>
        <w:left w:val="none" w:sz="0" w:space="0" w:color="auto"/>
        <w:bottom w:val="none" w:sz="0" w:space="0" w:color="auto"/>
        <w:right w:val="none" w:sz="0" w:space="0" w:color="auto"/>
      </w:divBdr>
    </w:div>
    <w:div w:id="235474613">
      <w:bodyDiv w:val="1"/>
      <w:marLeft w:val="0"/>
      <w:marRight w:val="0"/>
      <w:marTop w:val="0"/>
      <w:marBottom w:val="0"/>
      <w:divBdr>
        <w:top w:val="none" w:sz="0" w:space="0" w:color="auto"/>
        <w:left w:val="none" w:sz="0" w:space="0" w:color="auto"/>
        <w:bottom w:val="none" w:sz="0" w:space="0" w:color="auto"/>
        <w:right w:val="none" w:sz="0" w:space="0" w:color="auto"/>
      </w:divBdr>
    </w:div>
    <w:div w:id="239490865">
      <w:bodyDiv w:val="1"/>
      <w:marLeft w:val="0"/>
      <w:marRight w:val="0"/>
      <w:marTop w:val="0"/>
      <w:marBottom w:val="0"/>
      <w:divBdr>
        <w:top w:val="none" w:sz="0" w:space="0" w:color="auto"/>
        <w:left w:val="none" w:sz="0" w:space="0" w:color="auto"/>
        <w:bottom w:val="none" w:sz="0" w:space="0" w:color="auto"/>
        <w:right w:val="none" w:sz="0" w:space="0" w:color="auto"/>
      </w:divBdr>
    </w:div>
    <w:div w:id="245380640">
      <w:bodyDiv w:val="1"/>
      <w:marLeft w:val="0"/>
      <w:marRight w:val="0"/>
      <w:marTop w:val="0"/>
      <w:marBottom w:val="0"/>
      <w:divBdr>
        <w:top w:val="none" w:sz="0" w:space="0" w:color="auto"/>
        <w:left w:val="none" w:sz="0" w:space="0" w:color="auto"/>
        <w:bottom w:val="none" w:sz="0" w:space="0" w:color="auto"/>
        <w:right w:val="none" w:sz="0" w:space="0" w:color="auto"/>
      </w:divBdr>
    </w:div>
    <w:div w:id="253442870">
      <w:bodyDiv w:val="1"/>
      <w:marLeft w:val="0"/>
      <w:marRight w:val="0"/>
      <w:marTop w:val="0"/>
      <w:marBottom w:val="0"/>
      <w:divBdr>
        <w:top w:val="none" w:sz="0" w:space="0" w:color="auto"/>
        <w:left w:val="none" w:sz="0" w:space="0" w:color="auto"/>
        <w:bottom w:val="none" w:sz="0" w:space="0" w:color="auto"/>
        <w:right w:val="none" w:sz="0" w:space="0" w:color="auto"/>
      </w:divBdr>
    </w:div>
    <w:div w:id="255092941">
      <w:bodyDiv w:val="1"/>
      <w:marLeft w:val="0"/>
      <w:marRight w:val="0"/>
      <w:marTop w:val="0"/>
      <w:marBottom w:val="0"/>
      <w:divBdr>
        <w:top w:val="none" w:sz="0" w:space="0" w:color="auto"/>
        <w:left w:val="none" w:sz="0" w:space="0" w:color="auto"/>
        <w:bottom w:val="none" w:sz="0" w:space="0" w:color="auto"/>
        <w:right w:val="none" w:sz="0" w:space="0" w:color="auto"/>
      </w:divBdr>
    </w:div>
    <w:div w:id="282540949">
      <w:bodyDiv w:val="1"/>
      <w:marLeft w:val="0"/>
      <w:marRight w:val="0"/>
      <w:marTop w:val="0"/>
      <w:marBottom w:val="0"/>
      <w:divBdr>
        <w:top w:val="none" w:sz="0" w:space="0" w:color="auto"/>
        <w:left w:val="none" w:sz="0" w:space="0" w:color="auto"/>
        <w:bottom w:val="none" w:sz="0" w:space="0" w:color="auto"/>
        <w:right w:val="none" w:sz="0" w:space="0" w:color="auto"/>
      </w:divBdr>
    </w:div>
    <w:div w:id="322853223">
      <w:bodyDiv w:val="1"/>
      <w:marLeft w:val="0"/>
      <w:marRight w:val="0"/>
      <w:marTop w:val="0"/>
      <w:marBottom w:val="0"/>
      <w:divBdr>
        <w:top w:val="none" w:sz="0" w:space="0" w:color="auto"/>
        <w:left w:val="none" w:sz="0" w:space="0" w:color="auto"/>
        <w:bottom w:val="none" w:sz="0" w:space="0" w:color="auto"/>
        <w:right w:val="none" w:sz="0" w:space="0" w:color="auto"/>
      </w:divBdr>
    </w:div>
    <w:div w:id="347103341">
      <w:bodyDiv w:val="1"/>
      <w:marLeft w:val="0"/>
      <w:marRight w:val="0"/>
      <w:marTop w:val="0"/>
      <w:marBottom w:val="0"/>
      <w:divBdr>
        <w:top w:val="none" w:sz="0" w:space="0" w:color="auto"/>
        <w:left w:val="none" w:sz="0" w:space="0" w:color="auto"/>
        <w:bottom w:val="none" w:sz="0" w:space="0" w:color="auto"/>
        <w:right w:val="none" w:sz="0" w:space="0" w:color="auto"/>
      </w:divBdr>
    </w:div>
    <w:div w:id="352997041">
      <w:bodyDiv w:val="1"/>
      <w:marLeft w:val="0"/>
      <w:marRight w:val="0"/>
      <w:marTop w:val="0"/>
      <w:marBottom w:val="0"/>
      <w:divBdr>
        <w:top w:val="none" w:sz="0" w:space="0" w:color="auto"/>
        <w:left w:val="none" w:sz="0" w:space="0" w:color="auto"/>
        <w:bottom w:val="none" w:sz="0" w:space="0" w:color="auto"/>
        <w:right w:val="none" w:sz="0" w:space="0" w:color="auto"/>
      </w:divBdr>
    </w:div>
    <w:div w:id="384258998">
      <w:bodyDiv w:val="1"/>
      <w:marLeft w:val="0"/>
      <w:marRight w:val="0"/>
      <w:marTop w:val="0"/>
      <w:marBottom w:val="0"/>
      <w:divBdr>
        <w:top w:val="none" w:sz="0" w:space="0" w:color="auto"/>
        <w:left w:val="none" w:sz="0" w:space="0" w:color="auto"/>
        <w:bottom w:val="none" w:sz="0" w:space="0" w:color="auto"/>
        <w:right w:val="none" w:sz="0" w:space="0" w:color="auto"/>
      </w:divBdr>
    </w:div>
    <w:div w:id="393817977">
      <w:bodyDiv w:val="1"/>
      <w:marLeft w:val="0"/>
      <w:marRight w:val="0"/>
      <w:marTop w:val="0"/>
      <w:marBottom w:val="0"/>
      <w:divBdr>
        <w:top w:val="none" w:sz="0" w:space="0" w:color="auto"/>
        <w:left w:val="none" w:sz="0" w:space="0" w:color="auto"/>
        <w:bottom w:val="none" w:sz="0" w:space="0" w:color="auto"/>
        <w:right w:val="none" w:sz="0" w:space="0" w:color="auto"/>
      </w:divBdr>
    </w:div>
    <w:div w:id="401178018">
      <w:bodyDiv w:val="1"/>
      <w:marLeft w:val="0"/>
      <w:marRight w:val="0"/>
      <w:marTop w:val="0"/>
      <w:marBottom w:val="0"/>
      <w:divBdr>
        <w:top w:val="none" w:sz="0" w:space="0" w:color="auto"/>
        <w:left w:val="none" w:sz="0" w:space="0" w:color="auto"/>
        <w:bottom w:val="none" w:sz="0" w:space="0" w:color="auto"/>
        <w:right w:val="none" w:sz="0" w:space="0" w:color="auto"/>
      </w:divBdr>
    </w:div>
    <w:div w:id="424421798">
      <w:bodyDiv w:val="1"/>
      <w:marLeft w:val="0"/>
      <w:marRight w:val="0"/>
      <w:marTop w:val="0"/>
      <w:marBottom w:val="0"/>
      <w:divBdr>
        <w:top w:val="none" w:sz="0" w:space="0" w:color="auto"/>
        <w:left w:val="none" w:sz="0" w:space="0" w:color="auto"/>
        <w:bottom w:val="none" w:sz="0" w:space="0" w:color="auto"/>
        <w:right w:val="none" w:sz="0" w:space="0" w:color="auto"/>
      </w:divBdr>
    </w:div>
    <w:div w:id="431779743">
      <w:bodyDiv w:val="1"/>
      <w:marLeft w:val="0"/>
      <w:marRight w:val="0"/>
      <w:marTop w:val="0"/>
      <w:marBottom w:val="0"/>
      <w:divBdr>
        <w:top w:val="none" w:sz="0" w:space="0" w:color="auto"/>
        <w:left w:val="none" w:sz="0" w:space="0" w:color="auto"/>
        <w:bottom w:val="none" w:sz="0" w:space="0" w:color="auto"/>
        <w:right w:val="none" w:sz="0" w:space="0" w:color="auto"/>
      </w:divBdr>
    </w:div>
    <w:div w:id="463348099">
      <w:bodyDiv w:val="1"/>
      <w:marLeft w:val="0"/>
      <w:marRight w:val="0"/>
      <w:marTop w:val="0"/>
      <w:marBottom w:val="0"/>
      <w:divBdr>
        <w:top w:val="none" w:sz="0" w:space="0" w:color="auto"/>
        <w:left w:val="none" w:sz="0" w:space="0" w:color="auto"/>
        <w:bottom w:val="none" w:sz="0" w:space="0" w:color="auto"/>
        <w:right w:val="none" w:sz="0" w:space="0" w:color="auto"/>
      </w:divBdr>
    </w:div>
    <w:div w:id="480318759">
      <w:bodyDiv w:val="1"/>
      <w:marLeft w:val="0"/>
      <w:marRight w:val="0"/>
      <w:marTop w:val="0"/>
      <w:marBottom w:val="0"/>
      <w:divBdr>
        <w:top w:val="none" w:sz="0" w:space="0" w:color="auto"/>
        <w:left w:val="none" w:sz="0" w:space="0" w:color="auto"/>
        <w:bottom w:val="none" w:sz="0" w:space="0" w:color="auto"/>
        <w:right w:val="none" w:sz="0" w:space="0" w:color="auto"/>
      </w:divBdr>
    </w:div>
    <w:div w:id="488837106">
      <w:bodyDiv w:val="1"/>
      <w:marLeft w:val="0"/>
      <w:marRight w:val="0"/>
      <w:marTop w:val="0"/>
      <w:marBottom w:val="0"/>
      <w:divBdr>
        <w:top w:val="none" w:sz="0" w:space="0" w:color="auto"/>
        <w:left w:val="none" w:sz="0" w:space="0" w:color="auto"/>
        <w:bottom w:val="none" w:sz="0" w:space="0" w:color="auto"/>
        <w:right w:val="none" w:sz="0" w:space="0" w:color="auto"/>
      </w:divBdr>
    </w:div>
    <w:div w:id="528295886">
      <w:bodyDiv w:val="1"/>
      <w:marLeft w:val="0"/>
      <w:marRight w:val="0"/>
      <w:marTop w:val="0"/>
      <w:marBottom w:val="0"/>
      <w:divBdr>
        <w:top w:val="none" w:sz="0" w:space="0" w:color="auto"/>
        <w:left w:val="none" w:sz="0" w:space="0" w:color="auto"/>
        <w:bottom w:val="none" w:sz="0" w:space="0" w:color="auto"/>
        <w:right w:val="none" w:sz="0" w:space="0" w:color="auto"/>
      </w:divBdr>
    </w:div>
    <w:div w:id="532890773">
      <w:bodyDiv w:val="1"/>
      <w:marLeft w:val="0"/>
      <w:marRight w:val="0"/>
      <w:marTop w:val="0"/>
      <w:marBottom w:val="0"/>
      <w:divBdr>
        <w:top w:val="none" w:sz="0" w:space="0" w:color="auto"/>
        <w:left w:val="none" w:sz="0" w:space="0" w:color="auto"/>
        <w:bottom w:val="none" w:sz="0" w:space="0" w:color="auto"/>
        <w:right w:val="none" w:sz="0" w:space="0" w:color="auto"/>
      </w:divBdr>
    </w:div>
    <w:div w:id="545024696">
      <w:bodyDiv w:val="1"/>
      <w:marLeft w:val="0"/>
      <w:marRight w:val="0"/>
      <w:marTop w:val="0"/>
      <w:marBottom w:val="0"/>
      <w:divBdr>
        <w:top w:val="none" w:sz="0" w:space="0" w:color="auto"/>
        <w:left w:val="none" w:sz="0" w:space="0" w:color="auto"/>
        <w:bottom w:val="none" w:sz="0" w:space="0" w:color="auto"/>
        <w:right w:val="none" w:sz="0" w:space="0" w:color="auto"/>
      </w:divBdr>
    </w:div>
    <w:div w:id="548542252">
      <w:bodyDiv w:val="1"/>
      <w:marLeft w:val="0"/>
      <w:marRight w:val="0"/>
      <w:marTop w:val="0"/>
      <w:marBottom w:val="0"/>
      <w:divBdr>
        <w:top w:val="none" w:sz="0" w:space="0" w:color="auto"/>
        <w:left w:val="none" w:sz="0" w:space="0" w:color="auto"/>
        <w:bottom w:val="none" w:sz="0" w:space="0" w:color="auto"/>
        <w:right w:val="none" w:sz="0" w:space="0" w:color="auto"/>
      </w:divBdr>
    </w:div>
    <w:div w:id="555894950">
      <w:bodyDiv w:val="1"/>
      <w:marLeft w:val="0"/>
      <w:marRight w:val="0"/>
      <w:marTop w:val="0"/>
      <w:marBottom w:val="0"/>
      <w:divBdr>
        <w:top w:val="none" w:sz="0" w:space="0" w:color="auto"/>
        <w:left w:val="none" w:sz="0" w:space="0" w:color="auto"/>
        <w:bottom w:val="none" w:sz="0" w:space="0" w:color="auto"/>
        <w:right w:val="none" w:sz="0" w:space="0" w:color="auto"/>
      </w:divBdr>
    </w:div>
    <w:div w:id="562179094">
      <w:bodyDiv w:val="1"/>
      <w:marLeft w:val="0"/>
      <w:marRight w:val="0"/>
      <w:marTop w:val="0"/>
      <w:marBottom w:val="0"/>
      <w:divBdr>
        <w:top w:val="none" w:sz="0" w:space="0" w:color="auto"/>
        <w:left w:val="none" w:sz="0" w:space="0" w:color="auto"/>
        <w:bottom w:val="none" w:sz="0" w:space="0" w:color="auto"/>
        <w:right w:val="none" w:sz="0" w:space="0" w:color="auto"/>
      </w:divBdr>
    </w:div>
    <w:div w:id="608925996">
      <w:bodyDiv w:val="1"/>
      <w:marLeft w:val="0"/>
      <w:marRight w:val="0"/>
      <w:marTop w:val="0"/>
      <w:marBottom w:val="0"/>
      <w:divBdr>
        <w:top w:val="none" w:sz="0" w:space="0" w:color="auto"/>
        <w:left w:val="none" w:sz="0" w:space="0" w:color="auto"/>
        <w:bottom w:val="none" w:sz="0" w:space="0" w:color="auto"/>
        <w:right w:val="none" w:sz="0" w:space="0" w:color="auto"/>
      </w:divBdr>
    </w:div>
    <w:div w:id="622618996">
      <w:bodyDiv w:val="1"/>
      <w:marLeft w:val="0"/>
      <w:marRight w:val="0"/>
      <w:marTop w:val="0"/>
      <w:marBottom w:val="0"/>
      <w:divBdr>
        <w:top w:val="none" w:sz="0" w:space="0" w:color="auto"/>
        <w:left w:val="none" w:sz="0" w:space="0" w:color="auto"/>
        <w:bottom w:val="none" w:sz="0" w:space="0" w:color="auto"/>
        <w:right w:val="none" w:sz="0" w:space="0" w:color="auto"/>
      </w:divBdr>
    </w:div>
    <w:div w:id="649209697">
      <w:bodyDiv w:val="1"/>
      <w:marLeft w:val="0"/>
      <w:marRight w:val="0"/>
      <w:marTop w:val="0"/>
      <w:marBottom w:val="0"/>
      <w:divBdr>
        <w:top w:val="none" w:sz="0" w:space="0" w:color="auto"/>
        <w:left w:val="none" w:sz="0" w:space="0" w:color="auto"/>
        <w:bottom w:val="none" w:sz="0" w:space="0" w:color="auto"/>
        <w:right w:val="none" w:sz="0" w:space="0" w:color="auto"/>
      </w:divBdr>
    </w:div>
    <w:div w:id="653220274">
      <w:bodyDiv w:val="1"/>
      <w:marLeft w:val="0"/>
      <w:marRight w:val="0"/>
      <w:marTop w:val="0"/>
      <w:marBottom w:val="0"/>
      <w:divBdr>
        <w:top w:val="none" w:sz="0" w:space="0" w:color="auto"/>
        <w:left w:val="none" w:sz="0" w:space="0" w:color="auto"/>
        <w:bottom w:val="none" w:sz="0" w:space="0" w:color="auto"/>
        <w:right w:val="none" w:sz="0" w:space="0" w:color="auto"/>
      </w:divBdr>
    </w:div>
    <w:div w:id="660350532">
      <w:bodyDiv w:val="1"/>
      <w:marLeft w:val="0"/>
      <w:marRight w:val="0"/>
      <w:marTop w:val="0"/>
      <w:marBottom w:val="0"/>
      <w:divBdr>
        <w:top w:val="none" w:sz="0" w:space="0" w:color="auto"/>
        <w:left w:val="none" w:sz="0" w:space="0" w:color="auto"/>
        <w:bottom w:val="none" w:sz="0" w:space="0" w:color="auto"/>
        <w:right w:val="none" w:sz="0" w:space="0" w:color="auto"/>
      </w:divBdr>
    </w:div>
    <w:div w:id="667251872">
      <w:bodyDiv w:val="1"/>
      <w:marLeft w:val="0"/>
      <w:marRight w:val="0"/>
      <w:marTop w:val="0"/>
      <w:marBottom w:val="0"/>
      <w:divBdr>
        <w:top w:val="none" w:sz="0" w:space="0" w:color="auto"/>
        <w:left w:val="none" w:sz="0" w:space="0" w:color="auto"/>
        <w:bottom w:val="none" w:sz="0" w:space="0" w:color="auto"/>
        <w:right w:val="none" w:sz="0" w:space="0" w:color="auto"/>
      </w:divBdr>
    </w:div>
    <w:div w:id="694230942">
      <w:bodyDiv w:val="1"/>
      <w:marLeft w:val="0"/>
      <w:marRight w:val="0"/>
      <w:marTop w:val="0"/>
      <w:marBottom w:val="0"/>
      <w:divBdr>
        <w:top w:val="none" w:sz="0" w:space="0" w:color="auto"/>
        <w:left w:val="none" w:sz="0" w:space="0" w:color="auto"/>
        <w:bottom w:val="none" w:sz="0" w:space="0" w:color="auto"/>
        <w:right w:val="none" w:sz="0" w:space="0" w:color="auto"/>
      </w:divBdr>
    </w:div>
    <w:div w:id="711269388">
      <w:bodyDiv w:val="1"/>
      <w:marLeft w:val="0"/>
      <w:marRight w:val="0"/>
      <w:marTop w:val="0"/>
      <w:marBottom w:val="0"/>
      <w:divBdr>
        <w:top w:val="none" w:sz="0" w:space="0" w:color="auto"/>
        <w:left w:val="none" w:sz="0" w:space="0" w:color="auto"/>
        <w:bottom w:val="none" w:sz="0" w:space="0" w:color="auto"/>
        <w:right w:val="none" w:sz="0" w:space="0" w:color="auto"/>
      </w:divBdr>
    </w:div>
    <w:div w:id="717823007">
      <w:bodyDiv w:val="1"/>
      <w:marLeft w:val="0"/>
      <w:marRight w:val="0"/>
      <w:marTop w:val="0"/>
      <w:marBottom w:val="0"/>
      <w:divBdr>
        <w:top w:val="none" w:sz="0" w:space="0" w:color="auto"/>
        <w:left w:val="none" w:sz="0" w:space="0" w:color="auto"/>
        <w:bottom w:val="none" w:sz="0" w:space="0" w:color="auto"/>
        <w:right w:val="none" w:sz="0" w:space="0" w:color="auto"/>
      </w:divBdr>
    </w:div>
    <w:div w:id="721561087">
      <w:bodyDiv w:val="1"/>
      <w:marLeft w:val="0"/>
      <w:marRight w:val="0"/>
      <w:marTop w:val="0"/>
      <w:marBottom w:val="0"/>
      <w:divBdr>
        <w:top w:val="none" w:sz="0" w:space="0" w:color="auto"/>
        <w:left w:val="none" w:sz="0" w:space="0" w:color="auto"/>
        <w:bottom w:val="none" w:sz="0" w:space="0" w:color="auto"/>
        <w:right w:val="none" w:sz="0" w:space="0" w:color="auto"/>
      </w:divBdr>
    </w:div>
    <w:div w:id="727726284">
      <w:bodyDiv w:val="1"/>
      <w:marLeft w:val="0"/>
      <w:marRight w:val="0"/>
      <w:marTop w:val="0"/>
      <w:marBottom w:val="0"/>
      <w:divBdr>
        <w:top w:val="none" w:sz="0" w:space="0" w:color="auto"/>
        <w:left w:val="none" w:sz="0" w:space="0" w:color="auto"/>
        <w:bottom w:val="none" w:sz="0" w:space="0" w:color="auto"/>
        <w:right w:val="none" w:sz="0" w:space="0" w:color="auto"/>
      </w:divBdr>
    </w:div>
    <w:div w:id="734858453">
      <w:bodyDiv w:val="1"/>
      <w:marLeft w:val="0"/>
      <w:marRight w:val="0"/>
      <w:marTop w:val="0"/>
      <w:marBottom w:val="0"/>
      <w:divBdr>
        <w:top w:val="none" w:sz="0" w:space="0" w:color="auto"/>
        <w:left w:val="none" w:sz="0" w:space="0" w:color="auto"/>
        <w:bottom w:val="none" w:sz="0" w:space="0" w:color="auto"/>
        <w:right w:val="none" w:sz="0" w:space="0" w:color="auto"/>
      </w:divBdr>
    </w:div>
    <w:div w:id="750587148">
      <w:bodyDiv w:val="1"/>
      <w:marLeft w:val="0"/>
      <w:marRight w:val="0"/>
      <w:marTop w:val="0"/>
      <w:marBottom w:val="0"/>
      <w:divBdr>
        <w:top w:val="none" w:sz="0" w:space="0" w:color="auto"/>
        <w:left w:val="none" w:sz="0" w:space="0" w:color="auto"/>
        <w:bottom w:val="none" w:sz="0" w:space="0" w:color="auto"/>
        <w:right w:val="none" w:sz="0" w:space="0" w:color="auto"/>
      </w:divBdr>
    </w:div>
    <w:div w:id="751706133">
      <w:bodyDiv w:val="1"/>
      <w:marLeft w:val="0"/>
      <w:marRight w:val="0"/>
      <w:marTop w:val="0"/>
      <w:marBottom w:val="0"/>
      <w:divBdr>
        <w:top w:val="none" w:sz="0" w:space="0" w:color="auto"/>
        <w:left w:val="none" w:sz="0" w:space="0" w:color="auto"/>
        <w:bottom w:val="none" w:sz="0" w:space="0" w:color="auto"/>
        <w:right w:val="none" w:sz="0" w:space="0" w:color="auto"/>
      </w:divBdr>
    </w:div>
    <w:div w:id="774590820">
      <w:bodyDiv w:val="1"/>
      <w:marLeft w:val="0"/>
      <w:marRight w:val="0"/>
      <w:marTop w:val="0"/>
      <w:marBottom w:val="0"/>
      <w:divBdr>
        <w:top w:val="none" w:sz="0" w:space="0" w:color="auto"/>
        <w:left w:val="none" w:sz="0" w:space="0" w:color="auto"/>
        <w:bottom w:val="none" w:sz="0" w:space="0" w:color="auto"/>
        <w:right w:val="none" w:sz="0" w:space="0" w:color="auto"/>
      </w:divBdr>
    </w:div>
    <w:div w:id="788939369">
      <w:bodyDiv w:val="1"/>
      <w:marLeft w:val="0"/>
      <w:marRight w:val="0"/>
      <w:marTop w:val="0"/>
      <w:marBottom w:val="0"/>
      <w:divBdr>
        <w:top w:val="none" w:sz="0" w:space="0" w:color="auto"/>
        <w:left w:val="none" w:sz="0" w:space="0" w:color="auto"/>
        <w:bottom w:val="none" w:sz="0" w:space="0" w:color="auto"/>
        <w:right w:val="none" w:sz="0" w:space="0" w:color="auto"/>
      </w:divBdr>
    </w:div>
    <w:div w:id="794374460">
      <w:bodyDiv w:val="1"/>
      <w:marLeft w:val="0"/>
      <w:marRight w:val="0"/>
      <w:marTop w:val="0"/>
      <w:marBottom w:val="0"/>
      <w:divBdr>
        <w:top w:val="none" w:sz="0" w:space="0" w:color="auto"/>
        <w:left w:val="none" w:sz="0" w:space="0" w:color="auto"/>
        <w:bottom w:val="none" w:sz="0" w:space="0" w:color="auto"/>
        <w:right w:val="none" w:sz="0" w:space="0" w:color="auto"/>
      </w:divBdr>
    </w:div>
    <w:div w:id="821847604">
      <w:bodyDiv w:val="1"/>
      <w:marLeft w:val="0"/>
      <w:marRight w:val="0"/>
      <w:marTop w:val="0"/>
      <w:marBottom w:val="0"/>
      <w:divBdr>
        <w:top w:val="none" w:sz="0" w:space="0" w:color="auto"/>
        <w:left w:val="none" w:sz="0" w:space="0" w:color="auto"/>
        <w:bottom w:val="none" w:sz="0" w:space="0" w:color="auto"/>
        <w:right w:val="none" w:sz="0" w:space="0" w:color="auto"/>
      </w:divBdr>
    </w:div>
    <w:div w:id="828902855">
      <w:bodyDiv w:val="1"/>
      <w:marLeft w:val="0"/>
      <w:marRight w:val="0"/>
      <w:marTop w:val="0"/>
      <w:marBottom w:val="0"/>
      <w:divBdr>
        <w:top w:val="none" w:sz="0" w:space="0" w:color="auto"/>
        <w:left w:val="none" w:sz="0" w:space="0" w:color="auto"/>
        <w:bottom w:val="none" w:sz="0" w:space="0" w:color="auto"/>
        <w:right w:val="none" w:sz="0" w:space="0" w:color="auto"/>
      </w:divBdr>
    </w:div>
    <w:div w:id="840043021">
      <w:bodyDiv w:val="1"/>
      <w:marLeft w:val="0"/>
      <w:marRight w:val="0"/>
      <w:marTop w:val="0"/>
      <w:marBottom w:val="0"/>
      <w:divBdr>
        <w:top w:val="none" w:sz="0" w:space="0" w:color="auto"/>
        <w:left w:val="none" w:sz="0" w:space="0" w:color="auto"/>
        <w:bottom w:val="none" w:sz="0" w:space="0" w:color="auto"/>
        <w:right w:val="none" w:sz="0" w:space="0" w:color="auto"/>
      </w:divBdr>
    </w:div>
    <w:div w:id="895896782">
      <w:bodyDiv w:val="1"/>
      <w:marLeft w:val="0"/>
      <w:marRight w:val="0"/>
      <w:marTop w:val="0"/>
      <w:marBottom w:val="0"/>
      <w:divBdr>
        <w:top w:val="none" w:sz="0" w:space="0" w:color="auto"/>
        <w:left w:val="none" w:sz="0" w:space="0" w:color="auto"/>
        <w:bottom w:val="none" w:sz="0" w:space="0" w:color="auto"/>
        <w:right w:val="none" w:sz="0" w:space="0" w:color="auto"/>
      </w:divBdr>
    </w:div>
    <w:div w:id="916668619">
      <w:bodyDiv w:val="1"/>
      <w:marLeft w:val="0"/>
      <w:marRight w:val="0"/>
      <w:marTop w:val="0"/>
      <w:marBottom w:val="0"/>
      <w:divBdr>
        <w:top w:val="none" w:sz="0" w:space="0" w:color="auto"/>
        <w:left w:val="none" w:sz="0" w:space="0" w:color="auto"/>
        <w:bottom w:val="none" w:sz="0" w:space="0" w:color="auto"/>
        <w:right w:val="none" w:sz="0" w:space="0" w:color="auto"/>
      </w:divBdr>
    </w:div>
    <w:div w:id="931014121">
      <w:bodyDiv w:val="1"/>
      <w:marLeft w:val="0"/>
      <w:marRight w:val="0"/>
      <w:marTop w:val="0"/>
      <w:marBottom w:val="0"/>
      <w:divBdr>
        <w:top w:val="none" w:sz="0" w:space="0" w:color="auto"/>
        <w:left w:val="none" w:sz="0" w:space="0" w:color="auto"/>
        <w:bottom w:val="none" w:sz="0" w:space="0" w:color="auto"/>
        <w:right w:val="none" w:sz="0" w:space="0" w:color="auto"/>
      </w:divBdr>
    </w:div>
    <w:div w:id="961502184">
      <w:bodyDiv w:val="1"/>
      <w:marLeft w:val="0"/>
      <w:marRight w:val="0"/>
      <w:marTop w:val="0"/>
      <w:marBottom w:val="0"/>
      <w:divBdr>
        <w:top w:val="none" w:sz="0" w:space="0" w:color="auto"/>
        <w:left w:val="none" w:sz="0" w:space="0" w:color="auto"/>
        <w:bottom w:val="none" w:sz="0" w:space="0" w:color="auto"/>
        <w:right w:val="none" w:sz="0" w:space="0" w:color="auto"/>
      </w:divBdr>
    </w:div>
    <w:div w:id="976956139">
      <w:bodyDiv w:val="1"/>
      <w:marLeft w:val="0"/>
      <w:marRight w:val="0"/>
      <w:marTop w:val="0"/>
      <w:marBottom w:val="0"/>
      <w:divBdr>
        <w:top w:val="none" w:sz="0" w:space="0" w:color="auto"/>
        <w:left w:val="none" w:sz="0" w:space="0" w:color="auto"/>
        <w:bottom w:val="none" w:sz="0" w:space="0" w:color="auto"/>
        <w:right w:val="none" w:sz="0" w:space="0" w:color="auto"/>
      </w:divBdr>
    </w:div>
    <w:div w:id="1004744081">
      <w:bodyDiv w:val="1"/>
      <w:marLeft w:val="0"/>
      <w:marRight w:val="0"/>
      <w:marTop w:val="0"/>
      <w:marBottom w:val="0"/>
      <w:divBdr>
        <w:top w:val="none" w:sz="0" w:space="0" w:color="auto"/>
        <w:left w:val="none" w:sz="0" w:space="0" w:color="auto"/>
        <w:bottom w:val="none" w:sz="0" w:space="0" w:color="auto"/>
        <w:right w:val="none" w:sz="0" w:space="0" w:color="auto"/>
      </w:divBdr>
    </w:div>
    <w:div w:id="1033962824">
      <w:bodyDiv w:val="1"/>
      <w:marLeft w:val="0"/>
      <w:marRight w:val="0"/>
      <w:marTop w:val="0"/>
      <w:marBottom w:val="0"/>
      <w:divBdr>
        <w:top w:val="none" w:sz="0" w:space="0" w:color="auto"/>
        <w:left w:val="none" w:sz="0" w:space="0" w:color="auto"/>
        <w:bottom w:val="none" w:sz="0" w:space="0" w:color="auto"/>
        <w:right w:val="none" w:sz="0" w:space="0" w:color="auto"/>
      </w:divBdr>
    </w:div>
    <w:div w:id="1052852417">
      <w:bodyDiv w:val="1"/>
      <w:marLeft w:val="0"/>
      <w:marRight w:val="0"/>
      <w:marTop w:val="0"/>
      <w:marBottom w:val="0"/>
      <w:divBdr>
        <w:top w:val="none" w:sz="0" w:space="0" w:color="auto"/>
        <w:left w:val="none" w:sz="0" w:space="0" w:color="auto"/>
        <w:bottom w:val="none" w:sz="0" w:space="0" w:color="auto"/>
        <w:right w:val="none" w:sz="0" w:space="0" w:color="auto"/>
      </w:divBdr>
    </w:div>
    <w:div w:id="1057314970">
      <w:bodyDiv w:val="1"/>
      <w:marLeft w:val="0"/>
      <w:marRight w:val="0"/>
      <w:marTop w:val="0"/>
      <w:marBottom w:val="0"/>
      <w:divBdr>
        <w:top w:val="none" w:sz="0" w:space="0" w:color="auto"/>
        <w:left w:val="none" w:sz="0" w:space="0" w:color="auto"/>
        <w:bottom w:val="none" w:sz="0" w:space="0" w:color="auto"/>
        <w:right w:val="none" w:sz="0" w:space="0" w:color="auto"/>
      </w:divBdr>
    </w:div>
    <w:div w:id="1060253384">
      <w:bodyDiv w:val="1"/>
      <w:marLeft w:val="0"/>
      <w:marRight w:val="0"/>
      <w:marTop w:val="0"/>
      <w:marBottom w:val="0"/>
      <w:divBdr>
        <w:top w:val="none" w:sz="0" w:space="0" w:color="auto"/>
        <w:left w:val="none" w:sz="0" w:space="0" w:color="auto"/>
        <w:bottom w:val="none" w:sz="0" w:space="0" w:color="auto"/>
        <w:right w:val="none" w:sz="0" w:space="0" w:color="auto"/>
      </w:divBdr>
    </w:div>
    <w:div w:id="1067605700">
      <w:bodyDiv w:val="1"/>
      <w:marLeft w:val="0"/>
      <w:marRight w:val="0"/>
      <w:marTop w:val="0"/>
      <w:marBottom w:val="0"/>
      <w:divBdr>
        <w:top w:val="none" w:sz="0" w:space="0" w:color="auto"/>
        <w:left w:val="none" w:sz="0" w:space="0" w:color="auto"/>
        <w:bottom w:val="none" w:sz="0" w:space="0" w:color="auto"/>
        <w:right w:val="none" w:sz="0" w:space="0" w:color="auto"/>
      </w:divBdr>
    </w:div>
    <w:div w:id="1068914781">
      <w:bodyDiv w:val="1"/>
      <w:marLeft w:val="0"/>
      <w:marRight w:val="0"/>
      <w:marTop w:val="0"/>
      <w:marBottom w:val="0"/>
      <w:divBdr>
        <w:top w:val="none" w:sz="0" w:space="0" w:color="auto"/>
        <w:left w:val="none" w:sz="0" w:space="0" w:color="auto"/>
        <w:bottom w:val="none" w:sz="0" w:space="0" w:color="auto"/>
        <w:right w:val="none" w:sz="0" w:space="0" w:color="auto"/>
      </w:divBdr>
    </w:div>
    <w:div w:id="1106656134">
      <w:bodyDiv w:val="1"/>
      <w:marLeft w:val="0"/>
      <w:marRight w:val="0"/>
      <w:marTop w:val="0"/>
      <w:marBottom w:val="0"/>
      <w:divBdr>
        <w:top w:val="none" w:sz="0" w:space="0" w:color="auto"/>
        <w:left w:val="none" w:sz="0" w:space="0" w:color="auto"/>
        <w:bottom w:val="none" w:sz="0" w:space="0" w:color="auto"/>
        <w:right w:val="none" w:sz="0" w:space="0" w:color="auto"/>
      </w:divBdr>
    </w:div>
    <w:div w:id="1113597537">
      <w:bodyDiv w:val="1"/>
      <w:marLeft w:val="0"/>
      <w:marRight w:val="0"/>
      <w:marTop w:val="0"/>
      <w:marBottom w:val="0"/>
      <w:divBdr>
        <w:top w:val="none" w:sz="0" w:space="0" w:color="auto"/>
        <w:left w:val="none" w:sz="0" w:space="0" w:color="auto"/>
        <w:bottom w:val="none" w:sz="0" w:space="0" w:color="auto"/>
        <w:right w:val="none" w:sz="0" w:space="0" w:color="auto"/>
      </w:divBdr>
    </w:div>
    <w:div w:id="1194733400">
      <w:bodyDiv w:val="1"/>
      <w:marLeft w:val="0"/>
      <w:marRight w:val="0"/>
      <w:marTop w:val="0"/>
      <w:marBottom w:val="0"/>
      <w:divBdr>
        <w:top w:val="none" w:sz="0" w:space="0" w:color="auto"/>
        <w:left w:val="none" w:sz="0" w:space="0" w:color="auto"/>
        <w:bottom w:val="none" w:sz="0" w:space="0" w:color="auto"/>
        <w:right w:val="none" w:sz="0" w:space="0" w:color="auto"/>
      </w:divBdr>
    </w:div>
    <w:div w:id="1238711665">
      <w:bodyDiv w:val="1"/>
      <w:marLeft w:val="0"/>
      <w:marRight w:val="0"/>
      <w:marTop w:val="0"/>
      <w:marBottom w:val="0"/>
      <w:divBdr>
        <w:top w:val="none" w:sz="0" w:space="0" w:color="auto"/>
        <w:left w:val="none" w:sz="0" w:space="0" w:color="auto"/>
        <w:bottom w:val="none" w:sz="0" w:space="0" w:color="auto"/>
        <w:right w:val="none" w:sz="0" w:space="0" w:color="auto"/>
      </w:divBdr>
    </w:div>
    <w:div w:id="1245609503">
      <w:bodyDiv w:val="1"/>
      <w:marLeft w:val="0"/>
      <w:marRight w:val="0"/>
      <w:marTop w:val="0"/>
      <w:marBottom w:val="0"/>
      <w:divBdr>
        <w:top w:val="none" w:sz="0" w:space="0" w:color="auto"/>
        <w:left w:val="none" w:sz="0" w:space="0" w:color="auto"/>
        <w:bottom w:val="none" w:sz="0" w:space="0" w:color="auto"/>
        <w:right w:val="none" w:sz="0" w:space="0" w:color="auto"/>
      </w:divBdr>
    </w:div>
    <w:div w:id="1253707717">
      <w:bodyDiv w:val="1"/>
      <w:marLeft w:val="0"/>
      <w:marRight w:val="0"/>
      <w:marTop w:val="0"/>
      <w:marBottom w:val="0"/>
      <w:divBdr>
        <w:top w:val="none" w:sz="0" w:space="0" w:color="auto"/>
        <w:left w:val="none" w:sz="0" w:space="0" w:color="auto"/>
        <w:bottom w:val="none" w:sz="0" w:space="0" w:color="auto"/>
        <w:right w:val="none" w:sz="0" w:space="0" w:color="auto"/>
      </w:divBdr>
    </w:div>
    <w:div w:id="1264072668">
      <w:bodyDiv w:val="1"/>
      <w:marLeft w:val="0"/>
      <w:marRight w:val="0"/>
      <w:marTop w:val="0"/>
      <w:marBottom w:val="0"/>
      <w:divBdr>
        <w:top w:val="none" w:sz="0" w:space="0" w:color="auto"/>
        <w:left w:val="none" w:sz="0" w:space="0" w:color="auto"/>
        <w:bottom w:val="none" w:sz="0" w:space="0" w:color="auto"/>
        <w:right w:val="none" w:sz="0" w:space="0" w:color="auto"/>
      </w:divBdr>
    </w:div>
    <w:div w:id="1278484996">
      <w:bodyDiv w:val="1"/>
      <w:marLeft w:val="0"/>
      <w:marRight w:val="0"/>
      <w:marTop w:val="0"/>
      <w:marBottom w:val="0"/>
      <w:divBdr>
        <w:top w:val="none" w:sz="0" w:space="0" w:color="auto"/>
        <w:left w:val="none" w:sz="0" w:space="0" w:color="auto"/>
        <w:bottom w:val="none" w:sz="0" w:space="0" w:color="auto"/>
        <w:right w:val="none" w:sz="0" w:space="0" w:color="auto"/>
      </w:divBdr>
    </w:div>
    <w:div w:id="1330718746">
      <w:bodyDiv w:val="1"/>
      <w:marLeft w:val="0"/>
      <w:marRight w:val="0"/>
      <w:marTop w:val="0"/>
      <w:marBottom w:val="0"/>
      <w:divBdr>
        <w:top w:val="none" w:sz="0" w:space="0" w:color="auto"/>
        <w:left w:val="none" w:sz="0" w:space="0" w:color="auto"/>
        <w:bottom w:val="none" w:sz="0" w:space="0" w:color="auto"/>
        <w:right w:val="none" w:sz="0" w:space="0" w:color="auto"/>
      </w:divBdr>
    </w:div>
    <w:div w:id="1355813579">
      <w:bodyDiv w:val="1"/>
      <w:marLeft w:val="0"/>
      <w:marRight w:val="0"/>
      <w:marTop w:val="0"/>
      <w:marBottom w:val="0"/>
      <w:divBdr>
        <w:top w:val="none" w:sz="0" w:space="0" w:color="auto"/>
        <w:left w:val="none" w:sz="0" w:space="0" w:color="auto"/>
        <w:bottom w:val="none" w:sz="0" w:space="0" w:color="auto"/>
        <w:right w:val="none" w:sz="0" w:space="0" w:color="auto"/>
      </w:divBdr>
    </w:div>
    <w:div w:id="1361320602">
      <w:bodyDiv w:val="1"/>
      <w:marLeft w:val="0"/>
      <w:marRight w:val="0"/>
      <w:marTop w:val="0"/>
      <w:marBottom w:val="0"/>
      <w:divBdr>
        <w:top w:val="none" w:sz="0" w:space="0" w:color="auto"/>
        <w:left w:val="none" w:sz="0" w:space="0" w:color="auto"/>
        <w:bottom w:val="none" w:sz="0" w:space="0" w:color="auto"/>
        <w:right w:val="none" w:sz="0" w:space="0" w:color="auto"/>
      </w:divBdr>
    </w:div>
    <w:div w:id="1389451215">
      <w:bodyDiv w:val="1"/>
      <w:marLeft w:val="0"/>
      <w:marRight w:val="0"/>
      <w:marTop w:val="0"/>
      <w:marBottom w:val="0"/>
      <w:divBdr>
        <w:top w:val="none" w:sz="0" w:space="0" w:color="auto"/>
        <w:left w:val="none" w:sz="0" w:space="0" w:color="auto"/>
        <w:bottom w:val="none" w:sz="0" w:space="0" w:color="auto"/>
        <w:right w:val="none" w:sz="0" w:space="0" w:color="auto"/>
      </w:divBdr>
    </w:div>
    <w:div w:id="1396514785">
      <w:bodyDiv w:val="1"/>
      <w:marLeft w:val="0"/>
      <w:marRight w:val="0"/>
      <w:marTop w:val="0"/>
      <w:marBottom w:val="0"/>
      <w:divBdr>
        <w:top w:val="none" w:sz="0" w:space="0" w:color="auto"/>
        <w:left w:val="none" w:sz="0" w:space="0" w:color="auto"/>
        <w:bottom w:val="none" w:sz="0" w:space="0" w:color="auto"/>
        <w:right w:val="none" w:sz="0" w:space="0" w:color="auto"/>
      </w:divBdr>
    </w:div>
    <w:div w:id="1441535053">
      <w:bodyDiv w:val="1"/>
      <w:marLeft w:val="0"/>
      <w:marRight w:val="0"/>
      <w:marTop w:val="0"/>
      <w:marBottom w:val="0"/>
      <w:divBdr>
        <w:top w:val="none" w:sz="0" w:space="0" w:color="auto"/>
        <w:left w:val="none" w:sz="0" w:space="0" w:color="auto"/>
        <w:bottom w:val="none" w:sz="0" w:space="0" w:color="auto"/>
        <w:right w:val="none" w:sz="0" w:space="0" w:color="auto"/>
      </w:divBdr>
    </w:div>
    <w:div w:id="1500462655">
      <w:bodyDiv w:val="1"/>
      <w:marLeft w:val="0"/>
      <w:marRight w:val="0"/>
      <w:marTop w:val="0"/>
      <w:marBottom w:val="0"/>
      <w:divBdr>
        <w:top w:val="none" w:sz="0" w:space="0" w:color="auto"/>
        <w:left w:val="none" w:sz="0" w:space="0" w:color="auto"/>
        <w:bottom w:val="none" w:sz="0" w:space="0" w:color="auto"/>
        <w:right w:val="none" w:sz="0" w:space="0" w:color="auto"/>
      </w:divBdr>
    </w:div>
    <w:div w:id="1513758280">
      <w:bodyDiv w:val="1"/>
      <w:marLeft w:val="0"/>
      <w:marRight w:val="0"/>
      <w:marTop w:val="0"/>
      <w:marBottom w:val="0"/>
      <w:divBdr>
        <w:top w:val="none" w:sz="0" w:space="0" w:color="auto"/>
        <w:left w:val="none" w:sz="0" w:space="0" w:color="auto"/>
        <w:bottom w:val="none" w:sz="0" w:space="0" w:color="auto"/>
        <w:right w:val="none" w:sz="0" w:space="0" w:color="auto"/>
      </w:divBdr>
    </w:div>
    <w:div w:id="1528326533">
      <w:bodyDiv w:val="1"/>
      <w:marLeft w:val="0"/>
      <w:marRight w:val="0"/>
      <w:marTop w:val="0"/>
      <w:marBottom w:val="0"/>
      <w:divBdr>
        <w:top w:val="none" w:sz="0" w:space="0" w:color="auto"/>
        <w:left w:val="none" w:sz="0" w:space="0" w:color="auto"/>
        <w:bottom w:val="none" w:sz="0" w:space="0" w:color="auto"/>
        <w:right w:val="none" w:sz="0" w:space="0" w:color="auto"/>
      </w:divBdr>
    </w:div>
    <w:div w:id="1561284141">
      <w:bodyDiv w:val="1"/>
      <w:marLeft w:val="0"/>
      <w:marRight w:val="0"/>
      <w:marTop w:val="0"/>
      <w:marBottom w:val="0"/>
      <w:divBdr>
        <w:top w:val="none" w:sz="0" w:space="0" w:color="auto"/>
        <w:left w:val="none" w:sz="0" w:space="0" w:color="auto"/>
        <w:bottom w:val="none" w:sz="0" w:space="0" w:color="auto"/>
        <w:right w:val="none" w:sz="0" w:space="0" w:color="auto"/>
      </w:divBdr>
    </w:div>
    <w:div w:id="1563252435">
      <w:bodyDiv w:val="1"/>
      <w:marLeft w:val="0"/>
      <w:marRight w:val="0"/>
      <w:marTop w:val="0"/>
      <w:marBottom w:val="0"/>
      <w:divBdr>
        <w:top w:val="none" w:sz="0" w:space="0" w:color="auto"/>
        <w:left w:val="none" w:sz="0" w:space="0" w:color="auto"/>
        <w:bottom w:val="none" w:sz="0" w:space="0" w:color="auto"/>
        <w:right w:val="none" w:sz="0" w:space="0" w:color="auto"/>
      </w:divBdr>
    </w:div>
    <w:div w:id="1579246167">
      <w:bodyDiv w:val="1"/>
      <w:marLeft w:val="0"/>
      <w:marRight w:val="0"/>
      <w:marTop w:val="0"/>
      <w:marBottom w:val="0"/>
      <w:divBdr>
        <w:top w:val="none" w:sz="0" w:space="0" w:color="auto"/>
        <w:left w:val="none" w:sz="0" w:space="0" w:color="auto"/>
        <w:bottom w:val="none" w:sz="0" w:space="0" w:color="auto"/>
        <w:right w:val="none" w:sz="0" w:space="0" w:color="auto"/>
      </w:divBdr>
    </w:div>
    <w:div w:id="1580602830">
      <w:bodyDiv w:val="1"/>
      <w:marLeft w:val="0"/>
      <w:marRight w:val="0"/>
      <w:marTop w:val="0"/>
      <w:marBottom w:val="0"/>
      <w:divBdr>
        <w:top w:val="none" w:sz="0" w:space="0" w:color="auto"/>
        <w:left w:val="none" w:sz="0" w:space="0" w:color="auto"/>
        <w:bottom w:val="none" w:sz="0" w:space="0" w:color="auto"/>
        <w:right w:val="none" w:sz="0" w:space="0" w:color="auto"/>
      </w:divBdr>
    </w:div>
    <w:div w:id="1590892493">
      <w:bodyDiv w:val="1"/>
      <w:marLeft w:val="0"/>
      <w:marRight w:val="0"/>
      <w:marTop w:val="0"/>
      <w:marBottom w:val="0"/>
      <w:divBdr>
        <w:top w:val="none" w:sz="0" w:space="0" w:color="auto"/>
        <w:left w:val="none" w:sz="0" w:space="0" w:color="auto"/>
        <w:bottom w:val="none" w:sz="0" w:space="0" w:color="auto"/>
        <w:right w:val="none" w:sz="0" w:space="0" w:color="auto"/>
      </w:divBdr>
    </w:div>
    <w:div w:id="1622569799">
      <w:bodyDiv w:val="1"/>
      <w:marLeft w:val="0"/>
      <w:marRight w:val="0"/>
      <w:marTop w:val="0"/>
      <w:marBottom w:val="0"/>
      <w:divBdr>
        <w:top w:val="none" w:sz="0" w:space="0" w:color="auto"/>
        <w:left w:val="none" w:sz="0" w:space="0" w:color="auto"/>
        <w:bottom w:val="none" w:sz="0" w:space="0" w:color="auto"/>
        <w:right w:val="none" w:sz="0" w:space="0" w:color="auto"/>
      </w:divBdr>
    </w:div>
    <w:div w:id="1672026005">
      <w:bodyDiv w:val="1"/>
      <w:marLeft w:val="0"/>
      <w:marRight w:val="0"/>
      <w:marTop w:val="0"/>
      <w:marBottom w:val="0"/>
      <w:divBdr>
        <w:top w:val="none" w:sz="0" w:space="0" w:color="auto"/>
        <w:left w:val="none" w:sz="0" w:space="0" w:color="auto"/>
        <w:bottom w:val="none" w:sz="0" w:space="0" w:color="auto"/>
        <w:right w:val="none" w:sz="0" w:space="0" w:color="auto"/>
      </w:divBdr>
    </w:div>
    <w:div w:id="1685596956">
      <w:bodyDiv w:val="1"/>
      <w:marLeft w:val="0"/>
      <w:marRight w:val="0"/>
      <w:marTop w:val="0"/>
      <w:marBottom w:val="0"/>
      <w:divBdr>
        <w:top w:val="none" w:sz="0" w:space="0" w:color="auto"/>
        <w:left w:val="none" w:sz="0" w:space="0" w:color="auto"/>
        <w:bottom w:val="none" w:sz="0" w:space="0" w:color="auto"/>
        <w:right w:val="none" w:sz="0" w:space="0" w:color="auto"/>
      </w:divBdr>
    </w:div>
    <w:div w:id="1689672206">
      <w:bodyDiv w:val="1"/>
      <w:marLeft w:val="0"/>
      <w:marRight w:val="0"/>
      <w:marTop w:val="0"/>
      <w:marBottom w:val="0"/>
      <w:divBdr>
        <w:top w:val="none" w:sz="0" w:space="0" w:color="auto"/>
        <w:left w:val="none" w:sz="0" w:space="0" w:color="auto"/>
        <w:bottom w:val="none" w:sz="0" w:space="0" w:color="auto"/>
        <w:right w:val="none" w:sz="0" w:space="0" w:color="auto"/>
      </w:divBdr>
    </w:div>
    <w:div w:id="1717310000">
      <w:bodyDiv w:val="1"/>
      <w:marLeft w:val="0"/>
      <w:marRight w:val="0"/>
      <w:marTop w:val="0"/>
      <w:marBottom w:val="0"/>
      <w:divBdr>
        <w:top w:val="none" w:sz="0" w:space="0" w:color="auto"/>
        <w:left w:val="none" w:sz="0" w:space="0" w:color="auto"/>
        <w:bottom w:val="none" w:sz="0" w:space="0" w:color="auto"/>
        <w:right w:val="none" w:sz="0" w:space="0" w:color="auto"/>
      </w:divBdr>
    </w:div>
    <w:div w:id="1765029277">
      <w:bodyDiv w:val="1"/>
      <w:marLeft w:val="0"/>
      <w:marRight w:val="0"/>
      <w:marTop w:val="0"/>
      <w:marBottom w:val="0"/>
      <w:divBdr>
        <w:top w:val="none" w:sz="0" w:space="0" w:color="auto"/>
        <w:left w:val="none" w:sz="0" w:space="0" w:color="auto"/>
        <w:bottom w:val="none" w:sz="0" w:space="0" w:color="auto"/>
        <w:right w:val="none" w:sz="0" w:space="0" w:color="auto"/>
      </w:divBdr>
    </w:div>
    <w:div w:id="1787042791">
      <w:bodyDiv w:val="1"/>
      <w:marLeft w:val="0"/>
      <w:marRight w:val="0"/>
      <w:marTop w:val="0"/>
      <w:marBottom w:val="0"/>
      <w:divBdr>
        <w:top w:val="none" w:sz="0" w:space="0" w:color="auto"/>
        <w:left w:val="none" w:sz="0" w:space="0" w:color="auto"/>
        <w:bottom w:val="none" w:sz="0" w:space="0" w:color="auto"/>
        <w:right w:val="none" w:sz="0" w:space="0" w:color="auto"/>
      </w:divBdr>
    </w:div>
    <w:div w:id="1793477549">
      <w:bodyDiv w:val="1"/>
      <w:marLeft w:val="0"/>
      <w:marRight w:val="0"/>
      <w:marTop w:val="0"/>
      <w:marBottom w:val="0"/>
      <w:divBdr>
        <w:top w:val="none" w:sz="0" w:space="0" w:color="auto"/>
        <w:left w:val="none" w:sz="0" w:space="0" w:color="auto"/>
        <w:bottom w:val="none" w:sz="0" w:space="0" w:color="auto"/>
        <w:right w:val="none" w:sz="0" w:space="0" w:color="auto"/>
      </w:divBdr>
    </w:div>
    <w:div w:id="1823233397">
      <w:bodyDiv w:val="1"/>
      <w:marLeft w:val="0"/>
      <w:marRight w:val="0"/>
      <w:marTop w:val="0"/>
      <w:marBottom w:val="0"/>
      <w:divBdr>
        <w:top w:val="none" w:sz="0" w:space="0" w:color="auto"/>
        <w:left w:val="none" w:sz="0" w:space="0" w:color="auto"/>
        <w:bottom w:val="none" w:sz="0" w:space="0" w:color="auto"/>
        <w:right w:val="none" w:sz="0" w:space="0" w:color="auto"/>
      </w:divBdr>
    </w:div>
    <w:div w:id="1832669914">
      <w:bodyDiv w:val="1"/>
      <w:marLeft w:val="0"/>
      <w:marRight w:val="0"/>
      <w:marTop w:val="0"/>
      <w:marBottom w:val="0"/>
      <w:divBdr>
        <w:top w:val="none" w:sz="0" w:space="0" w:color="auto"/>
        <w:left w:val="none" w:sz="0" w:space="0" w:color="auto"/>
        <w:bottom w:val="none" w:sz="0" w:space="0" w:color="auto"/>
        <w:right w:val="none" w:sz="0" w:space="0" w:color="auto"/>
      </w:divBdr>
    </w:div>
    <w:div w:id="1848053698">
      <w:bodyDiv w:val="1"/>
      <w:marLeft w:val="0"/>
      <w:marRight w:val="0"/>
      <w:marTop w:val="0"/>
      <w:marBottom w:val="0"/>
      <w:divBdr>
        <w:top w:val="none" w:sz="0" w:space="0" w:color="auto"/>
        <w:left w:val="none" w:sz="0" w:space="0" w:color="auto"/>
        <w:bottom w:val="none" w:sz="0" w:space="0" w:color="auto"/>
        <w:right w:val="none" w:sz="0" w:space="0" w:color="auto"/>
      </w:divBdr>
    </w:div>
    <w:div w:id="1884751738">
      <w:bodyDiv w:val="1"/>
      <w:marLeft w:val="0"/>
      <w:marRight w:val="0"/>
      <w:marTop w:val="0"/>
      <w:marBottom w:val="0"/>
      <w:divBdr>
        <w:top w:val="none" w:sz="0" w:space="0" w:color="auto"/>
        <w:left w:val="none" w:sz="0" w:space="0" w:color="auto"/>
        <w:bottom w:val="none" w:sz="0" w:space="0" w:color="auto"/>
        <w:right w:val="none" w:sz="0" w:space="0" w:color="auto"/>
      </w:divBdr>
    </w:div>
    <w:div w:id="1910728721">
      <w:bodyDiv w:val="1"/>
      <w:marLeft w:val="0"/>
      <w:marRight w:val="0"/>
      <w:marTop w:val="0"/>
      <w:marBottom w:val="0"/>
      <w:divBdr>
        <w:top w:val="none" w:sz="0" w:space="0" w:color="auto"/>
        <w:left w:val="none" w:sz="0" w:space="0" w:color="auto"/>
        <w:bottom w:val="none" w:sz="0" w:space="0" w:color="auto"/>
        <w:right w:val="none" w:sz="0" w:space="0" w:color="auto"/>
      </w:divBdr>
    </w:div>
    <w:div w:id="1925407722">
      <w:bodyDiv w:val="1"/>
      <w:marLeft w:val="0"/>
      <w:marRight w:val="0"/>
      <w:marTop w:val="0"/>
      <w:marBottom w:val="0"/>
      <w:divBdr>
        <w:top w:val="none" w:sz="0" w:space="0" w:color="auto"/>
        <w:left w:val="none" w:sz="0" w:space="0" w:color="auto"/>
        <w:bottom w:val="none" w:sz="0" w:space="0" w:color="auto"/>
        <w:right w:val="none" w:sz="0" w:space="0" w:color="auto"/>
      </w:divBdr>
    </w:div>
    <w:div w:id="1939172783">
      <w:bodyDiv w:val="1"/>
      <w:marLeft w:val="0"/>
      <w:marRight w:val="0"/>
      <w:marTop w:val="0"/>
      <w:marBottom w:val="0"/>
      <w:divBdr>
        <w:top w:val="none" w:sz="0" w:space="0" w:color="auto"/>
        <w:left w:val="none" w:sz="0" w:space="0" w:color="auto"/>
        <w:bottom w:val="none" w:sz="0" w:space="0" w:color="auto"/>
        <w:right w:val="none" w:sz="0" w:space="0" w:color="auto"/>
      </w:divBdr>
    </w:div>
    <w:div w:id="2016297783">
      <w:bodyDiv w:val="1"/>
      <w:marLeft w:val="0"/>
      <w:marRight w:val="0"/>
      <w:marTop w:val="0"/>
      <w:marBottom w:val="0"/>
      <w:divBdr>
        <w:top w:val="none" w:sz="0" w:space="0" w:color="auto"/>
        <w:left w:val="none" w:sz="0" w:space="0" w:color="auto"/>
        <w:bottom w:val="none" w:sz="0" w:space="0" w:color="auto"/>
        <w:right w:val="none" w:sz="0" w:space="0" w:color="auto"/>
      </w:divBdr>
    </w:div>
    <w:div w:id="2054188238">
      <w:bodyDiv w:val="1"/>
      <w:marLeft w:val="0"/>
      <w:marRight w:val="0"/>
      <w:marTop w:val="0"/>
      <w:marBottom w:val="0"/>
      <w:divBdr>
        <w:top w:val="none" w:sz="0" w:space="0" w:color="auto"/>
        <w:left w:val="none" w:sz="0" w:space="0" w:color="auto"/>
        <w:bottom w:val="none" w:sz="0" w:space="0" w:color="auto"/>
        <w:right w:val="none" w:sz="0" w:space="0" w:color="auto"/>
      </w:divBdr>
    </w:div>
    <w:div w:id="2074311179">
      <w:bodyDiv w:val="1"/>
      <w:marLeft w:val="0"/>
      <w:marRight w:val="0"/>
      <w:marTop w:val="0"/>
      <w:marBottom w:val="0"/>
      <w:divBdr>
        <w:top w:val="none" w:sz="0" w:space="0" w:color="auto"/>
        <w:left w:val="none" w:sz="0" w:space="0" w:color="auto"/>
        <w:bottom w:val="none" w:sz="0" w:space="0" w:color="auto"/>
        <w:right w:val="none" w:sz="0" w:space="0" w:color="auto"/>
      </w:divBdr>
    </w:div>
    <w:div w:id="2077588022">
      <w:bodyDiv w:val="1"/>
      <w:marLeft w:val="0"/>
      <w:marRight w:val="0"/>
      <w:marTop w:val="0"/>
      <w:marBottom w:val="0"/>
      <w:divBdr>
        <w:top w:val="none" w:sz="0" w:space="0" w:color="auto"/>
        <w:left w:val="none" w:sz="0" w:space="0" w:color="auto"/>
        <w:bottom w:val="none" w:sz="0" w:space="0" w:color="auto"/>
        <w:right w:val="none" w:sz="0" w:space="0" w:color="auto"/>
      </w:divBdr>
    </w:div>
    <w:div w:id="2100591730">
      <w:bodyDiv w:val="1"/>
      <w:marLeft w:val="0"/>
      <w:marRight w:val="0"/>
      <w:marTop w:val="0"/>
      <w:marBottom w:val="0"/>
      <w:divBdr>
        <w:top w:val="none" w:sz="0" w:space="0" w:color="auto"/>
        <w:left w:val="none" w:sz="0" w:space="0" w:color="auto"/>
        <w:bottom w:val="none" w:sz="0" w:space="0" w:color="auto"/>
        <w:right w:val="none" w:sz="0" w:space="0" w:color="auto"/>
      </w:divBdr>
    </w:div>
    <w:div w:id="2105878722">
      <w:bodyDiv w:val="1"/>
      <w:marLeft w:val="0"/>
      <w:marRight w:val="0"/>
      <w:marTop w:val="0"/>
      <w:marBottom w:val="0"/>
      <w:divBdr>
        <w:top w:val="none" w:sz="0" w:space="0" w:color="auto"/>
        <w:left w:val="none" w:sz="0" w:space="0" w:color="auto"/>
        <w:bottom w:val="none" w:sz="0" w:space="0" w:color="auto"/>
        <w:right w:val="none" w:sz="0" w:space="0" w:color="auto"/>
      </w:divBdr>
    </w:div>
    <w:div w:id="2127696021">
      <w:bodyDiv w:val="1"/>
      <w:marLeft w:val="0"/>
      <w:marRight w:val="0"/>
      <w:marTop w:val="0"/>
      <w:marBottom w:val="0"/>
      <w:divBdr>
        <w:top w:val="none" w:sz="0" w:space="0" w:color="auto"/>
        <w:left w:val="none" w:sz="0" w:space="0" w:color="auto"/>
        <w:bottom w:val="none" w:sz="0" w:space="0" w:color="auto"/>
        <w:right w:val="none" w:sz="0" w:space="0" w:color="auto"/>
      </w:divBdr>
    </w:div>
    <w:div w:id="214696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2498</Words>
  <Characters>19139</Characters>
  <Application>Microsoft Office Word</Application>
  <DocSecurity>0</DocSecurity>
  <Lines>318</Lines>
  <Paragraphs>99</Paragraphs>
  <ScaleCrop>false</ScaleCrop>
  <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3</cp:revision>
  <dcterms:created xsi:type="dcterms:W3CDTF">2025-07-21T13:50:00Z</dcterms:created>
  <dcterms:modified xsi:type="dcterms:W3CDTF">2025-07-21T13:55:00Z</dcterms:modified>
</cp:coreProperties>
</file>