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FDBA0" w14:textId="70BCAFDE" w:rsidR="00EA4C1B" w:rsidRDefault="00015605">
      <w:r>
        <w:t>MS-BV-Leiharbeit</w:t>
      </w:r>
    </w:p>
    <w:p w14:paraId="3C38AEB0" w14:textId="77777777" w:rsidR="00015605" w:rsidRDefault="00015605"/>
    <w:p w14:paraId="1EDBF8E0" w14:textId="77777777" w:rsidR="00015605" w:rsidRDefault="00015605" w:rsidP="00015605">
      <w:pPr>
        <w:rPr>
          <w:rFonts w:cs="Times New Roman"/>
          <w:b/>
        </w:rPr>
      </w:pPr>
      <w:r w:rsidRPr="00851350">
        <w:rPr>
          <w:rFonts w:cs="Times New Roman"/>
          <w:b/>
        </w:rPr>
        <w:t>Muster-Betriebsvereinbarung: Einsatz von Leiharbeitnehmern</w:t>
      </w:r>
    </w:p>
    <w:p w14:paraId="77E7702E" w14:textId="77777777" w:rsidR="00015605" w:rsidRPr="00851350" w:rsidRDefault="00015605" w:rsidP="00015605">
      <w:pPr>
        <w:rPr>
          <w:rFonts w:cs="Times New Roman"/>
          <w:b/>
        </w:rPr>
      </w:pPr>
    </w:p>
    <w:p w14:paraId="04C78781" w14:textId="77777777" w:rsidR="00015605" w:rsidRDefault="00015605" w:rsidP="00015605">
      <w:pPr>
        <w:rPr>
          <w:rFonts w:cs="Times New Roman"/>
        </w:rPr>
      </w:pPr>
      <w:r w:rsidRPr="00851350">
        <w:rPr>
          <w:rFonts w:cs="Times New Roman"/>
        </w:rPr>
        <w:t>Zwischen der Geschäftsführung von ... (Name des Unternehmens) und dem Betriebsrat der ... (Name des Unternehmens) wird folgende Betriebsvereinbarung zum Einsatz von Leiharbeitnehmern abgeschlossen.</w:t>
      </w:r>
    </w:p>
    <w:p w14:paraId="75A61DD3" w14:textId="77777777" w:rsidR="00015605" w:rsidRPr="00851350" w:rsidRDefault="00015605" w:rsidP="00015605">
      <w:pPr>
        <w:rPr>
          <w:rFonts w:cs="Times New Roman"/>
        </w:rPr>
      </w:pPr>
    </w:p>
    <w:p w14:paraId="00D3302D" w14:textId="77777777" w:rsidR="00015605" w:rsidRPr="00627005" w:rsidRDefault="00015605" w:rsidP="00015605">
      <w:pPr>
        <w:rPr>
          <w:rFonts w:cs="Times New Roman"/>
          <w:b/>
          <w:bCs/>
        </w:rPr>
      </w:pPr>
      <w:r w:rsidRPr="00627005">
        <w:rPr>
          <w:rFonts w:cs="Times New Roman"/>
          <w:b/>
          <w:bCs/>
        </w:rPr>
        <w:t>§ 1 Geltungsbereich</w:t>
      </w:r>
    </w:p>
    <w:p w14:paraId="40EBDFE0" w14:textId="77777777" w:rsidR="00015605" w:rsidRDefault="00015605" w:rsidP="00015605">
      <w:pPr>
        <w:rPr>
          <w:rFonts w:cs="Times New Roman"/>
        </w:rPr>
      </w:pPr>
      <w:r w:rsidRPr="00851350">
        <w:rPr>
          <w:rFonts w:cs="Times New Roman"/>
        </w:rPr>
        <w:t>Diese Betriebsvereinbarung gilt für alle Arbeitnehmer der Betriebe der Firma ... (Name des Unternehmens).</w:t>
      </w:r>
    </w:p>
    <w:p w14:paraId="33F870B0" w14:textId="77777777" w:rsidR="00015605" w:rsidRPr="00851350" w:rsidRDefault="00015605" w:rsidP="00015605">
      <w:pPr>
        <w:rPr>
          <w:rFonts w:cs="Times New Roman"/>
        </w:rPr>
      </w:pPr>
    </w:p>
    <w:p w14:paraId="5D07ECD9" w14:textId="77777777" w:rsidR="00015605" w:rsidRPr="00627005" w:rsidRDefault="00015605" w:rsidP="00015605">
      <w:pPr>
        <w:rPr>
          <w:rFonts w:cs="Times New Roman"/>
          <w:b/>
          <w:bCs/>
        </w:rPr>
      </w:pPr>
      <w:r w:rsidRPr="00627005">
        <w:rPr>
          <w:rFonts w:cs="Times New Roman"/>
          <w:b/>
          <w:bCs/>
        </w:rPr>
        <w:t>§ 2 Definition Leiharbeitnehmer</w:t>
      </w:r>
    </w:p>
    <w:p w14:paraId="141623AA" w14:textId="77777777" w:rsidR="00015605" w:rsidRDefault="00015605" w:rsidP="00015605">
      <w:pPr>
        <w:rPr>
          <w:rFonts w:cs="Times New Roman"/>
        </w:rPr>
      </w:pPr>
      <w:r w:rsidRPr="00851350">
        <w:rPr>
          <w:rFonts w:cs="Times New Roman"/>
        </w:rPr>
        <w:t>Leiharbeitnehmer sind alle Mitarbeiter und sonstige im Rahmen von Dienst- und Werkverträgen eingesetzte Personen, die nicht in einem arbeitsvertraglich begründeten Beschäftigungsverhältnis zum Arbeitgeber stehen.</w:t>
      </w:r>
    </w:p>
    <w:p w14:paraId="3062FAA3" w14:textId="77777777" w:rsidR="00015605" w:rsidRPr="00851350" w:rsidRDefault="00015605" w:rsidP="00015605">
      <w:pPr>
        <w:rPr>
          <w:rFonts w:cs="Times New Roman"/>
        </w:rPr>
      </w:pPr>
    </w:p>
    <w:p w14:paraId="60361CCC" w14:textId="77777777" w:rsidR="00015605" w:rsidRPr="00627005" w:rsidRDefault="00015605" w:rsidP="00015605">
      <w:pPr>
        <w:rPr>
          <w:rFonts w:cs="Times New Roman"/>
          <w:b/>
          <w:bCs/>
        </w:rPr>
      </w:pPr>
      <w:r w:rsidRPr="00627005">
        <w:rPr>
          <w:rFonts w:cs="Times New Roman"/>
          <w:b/>
          <w:bCs/>
        </w:rPr>
        <w:t>§ 3 Planung des Einsatzes von externen Beschäftigten</w:t>
      </w:r>
    </w:p>
    <w:p w14:paraId="16FBB94B" w14:textId="77777777" w:rsidR="00015605" w:rsidRPr="00851350" w:rsidRDefault="00015605" w:rsidP="00015605">
      <w:pPr>
        <w:rPr>
          <w:rFonts w:cs="Times New Roman"/>
        </w:rPr>
      </w:pPr>
      <w:r w:rsidRPr="00851350">
        <w:rPr>
          <w:rFonts w:cs="Times New Roman"/>
        </w:rPr>
        <w:t xml:space="preserve">Der Arbeitgeber verpflichtet sich, im Rahmen der Personalplanung eine so genannte Fremdleistungsplanung einzuführen. Darin werden die Bereiche sowie der Umfang des Fremdleistungsumfangs einmal jährlich festgelegt. </w:t>
      </w:r>
    </w:p>
    <w:p w14:paraId="52003D66" w14:textId="77777777" w:rsidR="00015605" w:rsidRDefault="00015605" w:rsidP="00015605">
      <w:pPr>
        <w:rPr>
          <w:rFonts w:cs="Times New Roman"/>
        </w:rPr>
      </w:pPr>
      <w:r w:rsidRPr="00851350">
        <w:rPr>
          <w:rFonts w:cs="Times New Roman"/>
        </w:rPr>
        <w:t xml:space="preserve">Vorschläge des Betriebsrats (§ 92 a BetrVG) hierzu werden in diesem Rahmen berücksichtigt. </w:t>
      </w:r>
    </w:p>
    <w:p w14:paraId="6E405302" w14:textId="77777777" w:rsidR="00015605" w:rsidRPr="00851350" w:rsidRDefault="00015605" w:rsidP="00015605">
      <w:pPr>
        <w:rPr>
          <w:rFonts w:cs="Times New Roman"/>
        </w:rPr>
      </w:pPr>
    </w:p>
    <w:p w14:paraId="34BD7594" w14:textId="77777777" w:rsidR="00015605" w:rsidRPr="00627005" w:rsidRDefault="00015605" w:rsidP="00015605">
      <w:pPr>
        <w:rPr>
          <w:rFonts w:cs="Times New Roman"/>
          <w:b/>
          <w:bCs/>
        </w:rPr>
      </w:pPr>
      <w:r w:rsidRPr="00627005">
        <w:rPr>
          <w:rFonts w:cs="Times New Roman"/>
          <w:b/>
          <w:bCs/>
        </w:rPr>
        <w:t>§ 4 Einsatz von Leiharbeitern</w:t>
      </w:r>
    </w:p>
    <w:p w14:paraId="6354805C" w14:textId="77777777" w:rsidR="00015605" w:rsidRPr="00851350" w:rsidRDefault="00015605" w:rsidP="00015605">
      <w:pPr>
        <w:rPr>
          <w:rFonts w:cs="Times New Roman"/>
        </w:rPr>
      </w:pPr>
      <w:r w:rsidRPr="00851350">
        <w:rPr>
          <w:rFonts w:cs="Times New Roman"/>
        </w:rPr>
        <w:t>Der Arbeitgeber setzt sich dafür ein, dass die zu erbringenden Arbeiten von den aufgrund eines Arbeitsvertrags beschäftigten Mitarbeitern der Firma erledigt werden.</w:t>
      </w:r>
    </w:p>
    <w:p w14:paraId="3BCD4235" w14:textId="77777777" w:rsidR="00015605" w:rsidRPr="00851350" w:rsidRDefault="00015605" w:rsidP="00015605">
      <w:pPr>
        <w:rPr>
          <w:rFonts w:cs="Times New Roman"/>
        </w:rPr>
      </w:pPr>
      <w:r w:rsidRPr="00851350">
        <w:rPr>
          <w:rFonts w:cs="Times New Roman"/>
        </w:rPr>
        <w:t>Fremdleistungen, die innerhalb des Betriebs erbracht werden, sind nur zulässig, soweit eine Erbringung der Arbeitsleistung durch eigene Arbeitnehmer ausscheidet. Hierzu gehören beispielsweise Arbeitsspitzen, dringende Terminaufträge, Urlaubszeiten, krankheitsbedingte Kapazitätsausfälle oder termingebundene Projekte.</w:t>
      </w:r>
    </w:p>
    <w:p w14:paraId="4C71BD9A" w14:textId="77777777" w:rsidR="00015605" w:rsidRDefault="00015605" w:rsidP="00015605">
      <w:pPr>
        <w:rPr>
          <w:rFonts w:cs="Times New Roman"/>
        </w:rPr>
      </w:pPr>
      <w:r w:rsidRPr="00851350">
        <w:rPr>
          <w:rFonts w:cs="Times New Roman"/>
        </w:rPr>
        <w:t>Soweit ein erhöhter Personalbedarf durch Versetzungen, befristete Arbeitsverhältnisse, Zeitausgleich oder ähnliche Maßnahmen der innerbetrieblichen Personalsteuerung durch Versetzungen, befristete Arbeitsverhältnisse, Zeitausgleich oder ähnliche Maßnahmen der innerbetrieblichen Personalsteuerung abgedeckt werden kann, ist ein Einsatz von Leiharbeitsunternehmen ausgeschlossen.</w:t>
      </w:r>
    </w:p>
    <w:p w14:paraId="42838853" w14:textId="77777777" w:rsidR="00015605" w:rsidRDefault="00015605" w:rsidP="00015605">
      <w:pPr>
        <w:rPr>
          <w:rFonts w:cs="Times New Roman"/>
        </w:rPr>
      </w:pPr>
      <w:r>
        <w:rPr>
          <w:rFonts w:cs="Times New Roman"/>
        </w:rPr>
        <w:t>Leiharbeitnehmer können im Betrieb grundsätzlich eingesetzt werden, um auf unvorhersehbare oder zeitlich befristete Personalausfälle sowie andere Beschäftigungsschwankungen kurzfristig reagieren zu können.</w:t>
      </w:r>
    </w:p>
    <w:p w14:paraId="4B11A7A7" w14:textId="77777777" w:rsidR="00015605" w:rsidRDefault="00015605" w:rsidP="00015605">
      <w:pPr>
        <w:rPr>
          <w:rFonts w:cs="Times New Roman"/>
        </w:rPr>
      </w:pPr>
    </w:p>
    <w:p w14:paraId="7F5980CA" w14:textId="77777777" w:rsidR="00015605" w:rsidRPr="00627005" w:rsidRDefault="00015605" w:rsidP="00015605">
      <w:pPr>
        <w:rPr>
          <w:rFonts w:cs="Times New Roman"/>
          <w:b/>
          <w:bCs/>
        </w:rPr>
      </w:pPr>
      <w:r w:rsidRPr="00627005">
        <w:rPr>
          <w:rFonts w:cs="Times New Roman"/>
          <w:b/>
          <w:bCs/>
        </w:rPr>
        <w:t>§ 5 Anzahl und Einsatzdauer</w:t>
      </w:r>
    </w:p>
    <w:p w14:paraId="27AEBE65" w14:textId="77777777" w:rsidR="00015605" w:rsidRDefault="00015605" w:rsidP="00015605">
      <w:pPr>
        <w:rPr>
          <w:rFonts w:cs="Times New Roman"/>
        </w:rPr>
      </w:pPr>
      <w:r>
        <w:rPr>
          <w:rFonts w:cs="Times New Roman"/>
        </w:rPr>
        <w:t>Die Anzahl der Leiharbeitnehmer darf höchstens … % der Kopfzahl der jeweiligen Betriebs- und Verwaltungsabteilung betragen.</w:t>
      </w:r>
    </w:p>
    <w:p w14:paraId="75CAE9A7" w14:textId="77777777" w:rsidR="00015605" w:rsidRPr="00851350" w:rsidRDefault="00015605" w:rsidP="00015605">
      <w:pPr>
        <w:rPr>
          <w:rFonts w:cs="Times New Roman"/>
        </w:rPr>
      </w:pPr>
      <w:r>
        <w:rPr>
          <w:rFonts w:cs="Times New Roman"/>
        </w:rPr>
        <w:t>Die zeitliche Dauer ist in jedem Einzelfall einvernehmlich zu regeln, falls es sich nicht um einen Einsatz handelt, der im Rahmen der Personal- und Produktionsplanung vorgeplant war.</w:t>
      </w:r>
    </w:p>
    <w:p w14:paraId="04729805" w14:textId="77777777" w:rsidR="00015605" w:rsidRPr="00851350" w:rsidRDefault="00015605" w:rsidP="00015605">
      <w:pPr>
        <w:rPr>
          <w:rFonts w:cs="Times New Roman"/>
        </w:rPr>
      </w:pPr>
    </w:p>
    <w:p w14:paraId="3B3E9DF5" w14:textId="77777777" w:rsidR="00015605" w:rsidRPr="00627005" w:rsidRDefault="00015605" w:rsidP="00015605">
      <w:pPr>
        <w:rPr>
          <w:rFonts w:cs="Times New Roman"/>
          <w:b/>
          <w:bCs/>
        </w:rPr>
      </w:pPr>
      <w:r w:rsidRPr="00627005">
        <w:rPr>
          <w:rFonts w:cs="Times New Roman"/>
          <w:b/>
          <w:bCs/>
        </w:rPr>
        <w:t>§ 6 Beteiligung des Betriebsrats</w:t>
      </w:r>
    </w:p>
    <w:p w14:paraId="6C3E84F0" w14:textId="77777777" w:rsidR="00015605" w:rsidRPr="00851350" w:rsidRDefault="00015605" w:rsidP="00015605">
      <w:pPr>
        <w:rPr>
          <w:rFonts w:cs="Times New Roman"/>
        </w:rPr>
      </w:pPr>
      <w:r w:rsidRPr="00851350">
        <w:rPr>
          <w:rFonts w:cs="Times New Roman"/>
        </w:rPr>
        <w:lastRenderedPageBreak/>
        <w:t>Soweit der Arbeitgeber plant, Leiharbeitnehmer im Betrieb einzusetzen, ist der Betriebsrat rechtzeitig nach § 99 BetrVG zu beteiligen.</w:t>
      </w:r>
    </w:p>
    <w:p w14:paraId="357EC939" w14:textId="77777777" w:rsidR="00015605" w:rsidRPr="00851350" w:rsidRDefault="00015605" w:rsidP="00015605">
      <w:pPr>
        <w:rPr>
          <w:rFonts w:cs="Times New Roman"/>
        </w:rPr>
      </w:pPr>
      <w:r w:rsidRPr="00851350">
        <w:rPr>
          <w:rFonts w:cs="Times New Roman"/>
        </w:rPr>
        <w:t>Der Betriebsrat kann die Zustimmung zum Einsatz von Fremdarbeitnehmern verweigern, wenn</w:t>
      </w:r>
    </w:p>
    <w:p w14:paraId="5BFA680C" w14:textId="77777777" w:rsidR="00015605" w:rsidRPr="00851350" w:rsidRDefault="00015605" w:rsidP="00015605">
      <w:pPr>
        <w:pStyle w:val="Listenabsatz"/>
        <w:numPr>
          <w:ilvl w:val="0"/>
          <w:numId w:val="1"/>
        </w:numPr>
        <w:suppressAutoHyphens/>
        <w:spacing w:after="200" w:line="276" w:lineRule="auto"/>
        <w:rPr>
          <w:rFonts w:cs="Times New Roman"/>
        </w:rPr>
      </w:pPr>
      <w:r w:rsidRPr="00851350">
        <w:rPr>
          <w:rFonts w:cs="Times New Roman"/>
        </w:rPr>
        <w:t>die eingesetzten Leiharbeitnehmer für die Dauer des Einsatzes nicht die im Betrieb für einen vergleichbaren Mitarbeiter geltenden Arbeitsbedingungen erhalten,</w:t>
      </w:r>
    </w:p>
    <w:p w14:paraId="3076741E" w14:textId="77777777" w:rsidR="00015605" w:rsidRPr="00851350" w:rsidRDefault="00015605" w:rsidP="00015605">
      <w:pPr>
        <w:pStyle w:val="Listenabsatz"/>
        <w:numPr>
          <w:ilvl w:val="0"/>
          <w:numId w:val="1"/>
        </w:numPr>
        <w:suppressAutoHyphens/>
        <w:spacing w:after="200" w:line="276" w:lineRule="auto"/>
        <w:rPr>
          <w:rFonts w:cs="Times New Roman"/>
        </w:rPr>
      </w:pPr>
      <w:r w:rsidRPr="00851350">
        <w:rPr>
          <w:rFonts w:cs="Times New Roman"/>
        </w:rPr>
        <w:t>eine Vereinbarung zur Fremdleistungsplanung nicht eingehalten ist,</w:t>
      </w:r>
    </w:p>
    <w:p w14:paraId="4B5181FB" w14:textId="77777777" w:rsidR="00015605" w:rsidRPr="00851350" w:rsidRDefault="00015605" w:rsidP="00015605">
      <w:pPr>
        <w:pStyle w:val="Listenabsatz"/>
        <w:numPr>
          <w:ilvl w:val="0"/>
          <w:numId w:val="1"/>
        </w:numPr>
        <w:suppressAutoHyphens/>
        <w:spacing w:after="200" w:line="276" w:lineRule="auto"/>
        <w:rPr>
          <w:rFonts w:cs="Times New Roman"/>
        </w:rPr>
      </w:pPr>
      <w:r w:rsidRPr="00851350">
        <w:rPr>
          <w:rFonts w:cs="Times New Roman"/>
        </w:rPr>
        <w:t>die Dauer des beabsichtigten Einsatzes (18 Monate) überschreiten soll oder der Einsatz Arbeitsplätze oder  Aufgaben betrifft, die dauerhaft anfallen.</w:t>
      </w:r>
    </w:p>
    <w:p w14:paraId="10F46748" w14:textId="77777777" w:rsidR="00015605" w:rsidRPr="00851350" w:rsidRDefault="00015605" w:rsidP="00015605">
      <w:pPr>
        <w:pStyle w:val="Listenabsatz"/>
        <w:numPr>
          <w:ilvl w:val="0"/>
          <w:numId w:val="1"/>
        </w:numPr>
        <w:suppressAutoHyphens/>
        <w:spacing w:after="200" w:line="276" w:lineRule="auto"/>
        <w:rPr>
          <w:rFonts w:cs="Times New Roman"/>
        </w:rPr>
      </w:pPr>
      <w:r w:rsidRPr="00851350">
        <w:rPr>
          <w:rFonts w:cs="Times New Roman"/>
        </w:rPr>
        <w:t>Ein gekündigter oder zur Kündigung vorgesehener Arbeitnehmer geeignet ist, die anfallenden Arbeiten zu übernehmen.</w:t>
      </w:r>
    </w:p>
    <w:p w14:paraId="0B2AFA9E" w14:textId="77777777" w:rsidR="00015605" w:rsidRPr="00851350" w:rsidRDefault="00015605" w:rsidP="00015605">
      <w:pPr>
        <w:pStyle w:val="Listenabsatz"/>
        <w:numPr>
          <w:ilvl w:val="0"/>
          <w:numId w:val="1"/>
        </w:numPr>
        <w:suppressAutoHyphens/>
        <w:spacing w:after="200" w:line="276" w:lineRule="auto"/>
        <w:rPr>
          <w:rFonts w:cs="Times New Roman"/>
        </w:rPr>
      </w:pPr>
      <w:r w:rsidRPr="00851350">
        <w:rPr>
          <w:rFonts w:cs="Times New Roman"/>
        </w:rPr>
        <w:t>Im Betrieb Kurzarbeit eingeführt oder deren Einführung vom Arbeitgeber oder vom Betriebsrat beabsichtigt ist.</w:t>
      </w:r>
    </w:p>
    <w:p w14:paraId="0ADD417D" w14:textId="77777777" w:rsidR="00015605" w:rsidRPr="00851350" w:rsidRDefault="00015605" w:rsidP="00015605">
      <w:pPr>
        <w:pStyle w:val="Listenabsatz"/>
        <w:numPr>
          <w:ilvl w:val="0"/>
          <w:numId w:val="1"/>
        </w:numPr>
        <w:suppressAutoHyphens/>
        <w:spacing w:after="200" w:line="276" w:lineRule="auto"/>
        <w:rPr>
          <w:rFonts w:cs="Times New Roman"/>
        </w:rPr>
      </w:pPr>
      <w:r w:rsidRPr="00851350">
        <w:rPr>
          <w:rFonts w:cs="Times New Roman"/>
        </w:rPr>
        <w:t>Das Fremdunternehmen nicht die Gewähr dafür bietet, die Einhaltung der Bestimmungen des Arbeitsschutzes zu gewährleisten.</w:t>
      </w:r>
    </w:p>
    <w:p w14:paraId="652613D4" w14:textId="77777777" w:rsidR="00015605" w:rsidRPr="00627005" w:rsidRDefault="00015605" w:rsidP="00015605">
      <w:pPr>
        <w:rPr>
          <w:rFonts w:cs="Times New Roman"/>
          <w:b/>
          <w:bCs/>
        </w:rPr>
      </w:pPr>
      <w:r w:rsidRPr="00627005">
        <w:rPr>
          <w:rFonts w:cs="Times New Roman"/>
          <w:b/>
          <w:bCs/>
        </w:rPr>
        <w:t>§ 7 Gleichbehandlungsgebot</w:t>
      </w:r>
    </w:p>
    <w:p w14:paraId="00D3876F" w14:textId="77777777" w:rsidR="00015605" w:rsidRPr="00851350" w:rsidRDefault="00015605" w:rsidP="00015605">
      <w:pPr>
        <w:rPr>
          <w:rFonts w:cs="Times New Roman"/>
        </w:rPr>
      </w:pPr>
      <w:r w:rsidRPr="00851350">
        <w:rPr>
          <w:rFonts w:cs="Times New Roman"/>
        </w:rPr>
        <w:t>Arbeitgeber und Betriebsrat achten darauf, dass alle im Betrieb beschäftigten Leiharbeitnehmer mit der Stammbelegschaft unter Beachtung von § 141 Europäischer Gemeinschaftsvertrag sowie dem Allgemeinen Gleichbehandlungsgesetz gleichbehandelt werden.</w:t>
      </w:r>
    </w:p>
    <w:p w14:paraId="4DFF5184" w14:textId="77777777" w:rsidR="00015605" w:rsidRDefault="00015605" w:rsidP="00015605">
      <w:pPr>
        <w:rPr>
          <w:rFonts w:cs="Times New Roman"/>
        </w:rPr>
      </w:pPr>
      <w:r w:rsidRPr="00851350">
        <w:rPr>
          <w:rFonts w:cs="Times New Roman"/>
        </w:rPr>
        <w:t>Bei der Besetzung freier Stellen erhalten Leiharbeitnehmer bei entsprechender Eignung die Gelegenheit, sich zu bewerben. Sie sind gegenüber anderen externen Bewerbern bevorzugt zu berücksichtigen. Bei Zustandekommen eines Arbeitsvertrags sind im Betrieb erbrachte Zeiten der Beschäftigung auf die Betriebszugehörigkeit anzurechnen.</w:t>
      </w:r>
    </w:p>
    <w:p w14:paraId="56E70487" w14:textId="77777777" w:rsidR="00015605" w:rsidRDefault="00015605" w:rsidP="00015605">
      <w:pPr>
        <w:rPr>
          <w:rFonts w:cs="Times New Roman"/>
        </w:rPr>
      </w:pPr>
    </w:p>
    <w:p w14:paraId="77A59099" w14:textId="77777777" w:rsidR="00015605" w:rsidRPr="00627005" w:rsidRDefault="00015605" w:rsidP="00015605">
      <w:pPr>
        <w:rPr>
          <w:rFonts w:cs="Times New Roman"/>
          <w:b/>
          <w:bCs/>
        </w:rPr>
      </w:pPr>
      <w:r w:rsidRPr="00627005">
        <w:rPr>
          <w:rFonts w:cs="Times New Roman"/>
          <w:b/>
          <w:bCs/>
        </w:rPr>
        <w:t>§ 8 Vergütung</w:t>
      </w:r>
    </w:p>
    <w:p w14:paraId="25A92A74" w14:textId="77777777" w:rsidR="00015605" w:rsidRDefault="00015605" w:rsidP="00015605">
      <w:pPr>
        <w:rPr>
          <w:rFonts w:cs="Times New Roman"/>
        </w:rPr>
      </w:pPr>
      <w:r>
        <w:rPr>
          <w:rFonts w:cs="Times New Roman"/>
        </w:rPr>
        <w:t xml:space="preserve">Der Arbeitgeber trägt Sorge, dass die Vergütung der Leiharbeitnehmer derjenigen vergleichbarer Arbeitnehmer des Betriebs entspricht und dass für Leiharbeitnehmer die jeweils gültigen Betriebsvereinbarungen zur Festlegung von Urlaubstagen und die Regelungen zur Arbeitszeit des Betriebs gelten.  </w:t>
      </w:r>
    </w:p>
    <w:p w14:paraId="65CE7B21" w14:textId="77777777" w:rsidR="00015605" w:rsidRPr="00851350" w:rsidRDefault="00015605" w:rsidP="00015605">
      <w:pPr>
        <w:rPr>
          <w:rFonts w:cs="Times New Roman"/>
        </w:rPr>
      </w:pPr>
    </w:p>
    <w:p w14:paraId="3D569CC5" w14:textId="77777777" w:rsidR="00015605" w:rsidRPr="00627005" w:rsidRDefault="00015605" w:rsidP="00015605">
      <w:pPr>
        <w:rPr>
          <w:rFonts w:cs="Times New Roman"/>
          <w:b/>
          <w:bCs/>
        </w:rPr>
      </w:pPr>
      <w:r w:rsidRPr="00627005">
        <w:rPr>
          <w:rFonts w:cs="Times New Roman"/>
          <w:b/>
          <w:bCs/>
        </w:rPr>
        <w:t xml:space="preserve">§ </w:t>
      </w:r>
      <w:r>
        <w:rPr>
          <w:rFonts w:cs="Times New Roman"/>
          <w:b/>
          <w:bCs/>
        </w:rPr>
        <w:t>9</w:t>
      </w:r>
      <w:r w:rsidRPr="00627005">
        <w:rPr>
          <w:rFonts w:cs="Times New Roman"/>
          <w:b/>
          <w:bCs/>
        </w:rPr>
        <w:t xml:space="preserve"> Streitigkeiten</w:t>
      </w:r>
    </w:p>
    <w:p w14:paraId="3EC90E1A" w14:textId="77777777" w:rsidR="00015605" w:rsidRPr="00851350" w:rsidRDefault="00015605" w:rsidP="00015605">
      <w:pPr>
        <w:rPr>
          <w:rFonts w:cs="Times New Roman"/>
        </w:rPr>
      </w:pPr>
      <w:r w:rsidRPr="00851350">
        <w:rPr>
          <w:rFonts w:cs="Times New Roman"/>
        </w:rPr>
        <w:t xml:space="preserve">Kommt es im Zusammenhang mit dem Einsatz von Leiharbeitnehmer zu Meinungsverschiedenheiten, entscheidet eine Personalkommission. Diese wird paritätisch mit je 2 Mitgliedern der Betriebsparteien besetzt. </w:t>
      </w:r>
    </w:p>
    <w:p w14:paraId="422EE1CC" w14:textId="77777777" w:rsidR="00015605" w:rsidRDefault="00015605" w:rsidP="00015605">
      <w:pPr>
        <w:rPr>
          <w:rFonts w:cs="Times New Roman"/>
        </w:rPr>
      </w:pPr>
      <w:r w:rsidRPr="00851350">
        <w:rPr>
          <w:rFonts w:cs="Times New Roman"/>
        </w:rPr>
        <w:t>Erst wenn in der Personalkommission keine Einigung zustande</w:t>
      </w:r>
      <w:r>
        <w:rPr>
          <w:rFonts w:cs="Times New Roman"/>
        </w:rPr>
        <w:t xml:space="preserve"> </w:t>
      </w:r>
      <w:r w:rsidRPr="00851350">
        <w:rPr>
          <w:rFonts w:cs="Times New Roman"/>
        </w:rPr>
        <w:t>kommt, entscheidet die Einigungsstelle nach § 76 BetrVG verbindlich.</w:t>
      </w:r>
    </w:p>
    <w:p w14:paraId="1B992D99" w14:textId="77777777" w:rsidR="00015605" w:rsidRPr="00851350" w:rsidRDefault="00015605" w:rsidP="00015605">
      <w:pPr>
        <w:rPr>
          <w:rFonts w:cs="Times New Roman"/>
        </w:rPr>
      </w:pPr>
    </w:p>
    <w:p w14:paraId="5E76FBEE" w14:textId="77777777" w:rsidR="00015605" w:rsidRPr="00627005" w:rsidRDefault="00015605" w:rsidP="00015605">
      <w:pPr>
        <w:rPr>
          <w:rFonts w:cs="Times New Roman"/>
          <w:b/>
          <w:bCs/>
        </w:rPr>
      </w:pPr>
      <w:r w:rsidRPr="00627005">
        <w:rPr>
          <w:rFonts w:cs="Times New Roman"/>
          <w:b/>
          <w:bCs/>
        </w:rPr>
        <w:t xml:space="preserve">§ </w:t>
      </w:r>
      <w:r>
        <w:rPr>
          <w:rFonts w:cs="Times New Roman"/>
          <w:b/>
          <w:bCs/>
        </w:rPr>
        <w:t>10</w:t>
      </w:r>
      <w:r w:rsidRPr="00627005">
        <w:rPr>
          <w:rFonts w:cs="Times New Roman"/>
          <w:b/>
          <w:bCs/>
        </w:rPr>
        <w:t xml:space="preserve"> Schlussbestimmungen</w:t>
      </w:r>
    </w:p>
    <w:p w14:paraId="15ABBFE4" w14:textId="77777777" w:rsidR="00015605" w:rsidRPr="00851350" w:rsidRDefault="00015605" w:rsidP="00015605">
      <w:pPr>
        <w:rPr>
          <w:rFonts w:cs="Times New Roman"/>
        </w:rPr>
      </w:pPr>
      <w:r w:rsidRPr="00851350">
        <w:rPr>
          <w:rFonts w:cs="Times New Roman"/>
        </w:rPr>
        <w:t>Diese Betriebsvereinbarung tritt mit ihrer Unterzeichnung durch beide Parteien in Kraft. Sie kann mit einer Frist von 6 Monaten zum Jahresende, frühestens zum ...,   gekündigt werden.</w:t>
      </w:r>
    </w:p>
    <w:p w14:paraId="78ED4CEA" w14:textId="77777777" w:rsidR="00015605" w:rsidRPr="00851350" w:rsidRDefault="00015605" w:rsidP="00015605">
      <w:pPr>
        <w:rPr>
          <w:rFonts w:cs="Times New Roman"/>
        </w:rPr>
      </w:pPr>
    </w:p>
    <w:p w14:paraId="42ACAAF6" w14:textId="77777777" w:rsidR="00015605" w:rsidRDefault="00015605" w:rsidP="00015605">
      <w:r>
        <w:t>Ort, Datum, Unterschriften</w:t>
      </w:r>
    </w:p>
    <w:p w14:paraId="3A2B0141" w14:textId="77777777" w:rsidR="00015605" w:rsidRDefault="00015605"/>
    <w:sectPr w:rsidR="00015605" w:rsidSect="00F604F7">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B31C6"/>
    <w:multiLevelType w:val="hybridMultilevel"/>
    <w:tmpl w:val="8A22E02E"/>
    <w:lvl w:ilvl="0" w:tplc="3B3E0D88">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49182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605"/>
    <w:rsid w:val="00015605"/>
    <w:rsid w:val="000C210E"/>
    <w:rsid w:val="00153551"/>
    <w:rsid w:val="00664AAB"/>
    <w:rsid w:val="0094513C"/>
    <w:rsid w:val="00B47B1D"/>
    <w:rsid w:val="00DE7B64"/>
    <w:rsid w:val="00EA4C1B"/>
    <w:rsid w:val="00F4146A"/>
    <w:rsid w:val="00F604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72D60"/>
  <w15:chartTrackingRefBased/>
  <w15:docId w15:val="{4211DB2E-268E-DA4C-8B46-8A358D737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156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156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1560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1560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1560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015605"/>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15605"/>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15605"/>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15605"/>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1560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1560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1560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1560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1560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1560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1560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1560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15605"/>
    <w:rPr>
      <w:rFonts w:eastAsiaTheme="majorEastAsia" w:cstheme="majorBidi"/>
      <w:color w:val="272727" w:themeColor="text1" w:themeTint="D8"/>
    </w:rPr>
  </w:style>
  <w:style w:type="paragraph" w:styleId="Titel">
    <w:name w:val="Title"/>
    <w:basedOn w:val="Standard"/>
    <w:next w:val="Standard"/>
    <w:link w:val="TitelZchn"/>
    <w:uiPriority w:val="10"/>
    <w:qFormat/>
    <w:rsid w:val="00015605"/>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1560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15605"/>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1560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15605"/>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015605"/>
    <w:rPr>
      <w:i/>
      <w:iCs/>
      <w:color w:val="404040" w:themeColor="text1" w:themeTint="BF"/>
    </w:rPr>
  </w:style>
  <w:style w:type="paragraph" w:styleId="Listenabsatz">
    <w:name w:val="List Paragraph"/>
    <w:basedOn w:val="Standard"/>
    <w:uiPriority w:val="72"/>
    <w:qFormat/>
    <w:rsid w:val="00015605"/>
    <w:pPr>
      <w:ind w:left="720"/>
      <w:contextualSpacing/>
    </w:pPr>
  </w:style>
  <w:style w:type="character" w:styleId="IntensiveHervorhebung">
    <w:name w:val="Intense Emphasis"/>
    <w:basedOn w:val="Absatz-Standardschriftart"/>
    <w:uiPriority w:val="21"/>
    <w:qFormat/>
    <w:rsid w:val="00015605"/>
    <w:rPr>
      <w:i/>
      <w:iCs/>
      <w:color w:val="0F4761" w:themeColor="accent1" w:themeShade="BF"/>
    </w:rPr>
  </w:style>
  <w:style w:type="paragraph" w:styleId="IntensivesZitat">
    <w:name w:val="Intense Quote"/>
    <w:basedOn w:val="Standard"/>
    <w:next w:val="Standard"/>
    <w:link w:val="IntensivesZitatZchn"/>
    <w:uiPriority w:val="30"/>
    <w:qFormat/>
    <w:rsid w:val="000156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15605"/>
    <w:rPr>
      <w:i/>
      <w:iCs/>
      <w:color w:val="0F4761" w:themeColor="accent1" w:themeShade="BF"/>
    </w:rPr>
  </w:style>
  <w:style w:type="character" w:styleId="IntensiverVerweis">
    <w:name w:val="Intense Reference"/>
    <w:basedOn w:val="Absatz-Standardschriftart"/>
    <w:uiPriority w:val="32"/>
    <w:qFormat/>
    <w:rsid w:val="0001560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4261</Characters>
  <Application>Microsoft Office Word</Application>
  <DocSecurity>0</DocSecurity>
  <Lines>35</Lines>
  <Paragraphs>9</Paragraphs>
  <ScaleCrop>false</ScaleCrop>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 Becker-Lerchner</dc:creator>
  <cp:keywords/>
  <dc:description/>
  <cp:lastModifiedBy>Natalie Hölscher</cp:lastModifiedBy>
  <cp:revision>2</cp:revision>
  <dcterms:created xsi:type="dcterms:W3CDTF">2025-08-22T10:38:00Z</dcterms:created>
  <dcterms:modified xsi:type="dcterms:W3CDTF">2025-08-22T10:38:00Z</dcterms:modified>
</cp:coreProperties>
</file>