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4279" w14:textId="77777777" w:rsidR="007A3386" w:rsidRDefault="007A3386" w:rsidP="007A3386">
      <w:pPr>
        <w:rPr>
          <w:rFonts w:cs="Times New Roman"/>
        </w:rPr>
      </w:pPr>
    </w:p>
    <w:p w14:paraId="7B9ED9C5" w14:textId="77777777" w:rsidR="007A3386" w:rsidRPr="00F41A15" w:rsidRDefault="007A3386" w:rsidP="007A3386">
      <w:pPr>
        <w:rPr>
          <w:rFonts w:cs="Times New Roman"/>
          <w:b/>
          <w:bCs/>
        </w:rPr>
      </w:pPr>
      <w:r w:rsidRPr="00F41A15">
        <w:rPr>
          <w:rFonts w:cs="Times New Roman"/>
          <w:b/>
          <w:bCs/>
        </w:rPr>
        <w:t>Überblick: Die wichtigsten Sachgründe für Befristungen</w:t>
      </w:r>
    </w:p>
    <w:p w14:paraId="18155527" w14:textId="77777777" w:rsidR="007A3386" w:rsidRDefault="007A3386" w:rsidP="007A338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2517"/>
        <w:gridCol w:w="1786"/>
        <w:gridCol w:w="2510"/>
      </w:tblGrid>
      <w:tr w:rsidR="007A3386" w:rsidRPr="00C7585D" w14:paraId="58BA0F66" w14:textId="77777777" w:rsidTr="00766240">
        <w:tc>
          <w:tcPr>
            <w:tcW w:w="2176" w:type="dxa"/>
          </w:tcPr>
          <w:p w14:paraId="057072F1" w14:textId="77777777" w:rsidR="007A3386" w:rsidRPr="00F41A15" w:rsidRDefault="007A3386" w:rsidP="00766240">
            <w:pPr>
              <w:rPr>
                <w:rFonts w:cs="Times New Roman"/>
                <w:b/>
              </w:rPr>
            </w:pPr>
            <w:r w:rsidRPr="00F41A15">
              <w:rPr>
                <w:rFonts w:cs="Times New Roman"/>
                <w:b/>
              </w:rPr>
              <w:t>Gesetzliche Regelung</w:t>
            </w:r>
          </w:p>
        </w:tc>
        <w:tc>
          <w:tcPr>
            <w:tcW w:w="2222" w:type="dxa"/>
          </w:tcPr>
          <w:p w14:paraId="45F63CC0" w14:textId="77777777" w:rsidR="007A3386" w:rsidRPr="00F41A15" w:rsidRDefault="007A3386" w:rsidP="00766240">
            <w:pPr>
              <w:rPr>
                <w:rFonts w:cs="Times New Roman"/>
                <w:b/>
              </w:rPr>
            </w:pPr>
            <w:r w:rsidRPr="00F41A15">
              <w:rPr>
                <w:rFonts w:cs="Times New Roman"/>
                <w:b/>
              </w:rPr>
              <w:t>Inhalt</w:t>
            </w:r>
          </w:p>
        </w:tc>
        <w:tc>
          <w:tcPr>
            <w:tcW w:w="2145" w:type="dxa"/>
          </w:tcPr>
          <w:p w14:paraId="12856A3E" w14:textId="77777777" w:rsidR="007A3386" w:rsidRPr="00F41A15" w:rsidRDefault="007A3386" w:rsidP="00766240">
            <w:pPr>
              <w:rPr>
                <w:rFonts w:cs="Times New Roman"/>
                <w:b/>
              </w:rPr>
            </w:pPr>
            <w:r w:rsidRPr="00F41A15">
              <w:rPr>
                <w:rFonts w:cs="Times New Roman"/>
                <w:b/>
              </w:rPr>
              <w:t>Besonderheiten</w:t>
            </w:r>
          </w:p>
        </w:tc>
        <w:tc>
          <w:tcPr>
            <w:tcW w:w="4197" w:type="dxa"/>
          </w:tcPr>
          <w:p w14:paraId="234993DB" w14:textId="77777777" w:rsidR="007A3386" w:rsidRPr="00F41A15" w:rsidRDefault="007A3386" w:rsidP="00766240">
            <w:pPr>
              <w:rPr>
                <w:rFonts w:cs="Times New Roman"/>
                <w:b/>
              </w:rPr>
            </w:pPr>
            <w:r w:rsidRPr="00F41A15">
              <w:rPr>
                <w:rFonts w:cs="Times New Roman"/>
                <w:b/>
              </w:rPr>
              <w:t>Beispiel</w:t>
            </w:r>
          </w:p>
        </w:tc>
      </w:tr>
      <w:tr w:rsidR="007A3386" w:rsidRPr="00C7585D" w14:paraId="23FDFE4F" w14:textId="77777777" w:rsidTr="00766240">
        <w:tc>
          <w:tcPr>
            <w:tcW w:w="2176" w:type="dxa"/>
          </w:tcPr>
          <w:p w14:paraId="74EDA9E6" w14:textId="77777777" w:rsidR="007A3386" w:rsidRPr="00F41A15" w:rsidRDefault="007A3386" w:rsidP="00766240">
            <w:pPr>
              <w:rPr>
                <w:rFonts w:cs="Times New Roman"/>
                <w:b/>
              </w:rPr>
            </w:pPr>
            <w:r w:rsidRPr="00F41A15">
              <w:rPr>
                <w:rFonts w:cs="Times New Roman"/>
                <w:b/>
              </w:rPr>
              <w:t>Zusätzlicher Arbeitskräftebedarf, § 14 Abs. 1, Satz 2 Nr. 1 TzBfG</w:t>
            </w:r>
          </w:p>
        </w:tc>
        <w:tc>
          <w:tcPr>
            <w:tcW w:w="2222" w:type="dxa"/>
          </w:tcPr>
          <w:p w14:paraId="5C9BC155" w14:textId="77777777" w:rsidR="007A3386" w:rsidRPr="00F41A15" w:rsidRDefault="007A3386" w:rsidP="00766240">
            <w:pPr>
              <w:rPr>
                <w:rFonts w:cs="Times New Roman"/>
              </w:rPr>
            </w:pPr>
            <w:r w:rsidRPr="00F41A15">
              <w:rPr>
                <w:rFonts w:cs="Times New Roman"/>
              </w:rPr>
              <w:t>Ihr Arbeitgeber benötigt vorübergehend zusätzliche Arbeitskräfte.</w:t>
            </w:r>
          </w:p>
        </w:tc>
        <w:tc>
          <w:tcPr>
            <w:tcW w:w="2145" w:type="dxa"/>
          </w:tcPr>
          <w:p w14:paraId="5E54BF8E" w14:textId="77777777" w:rsidR="007A3386" w:rsidRPr="00F41A15" w:rsidRDefault="007A3386" w:rsidP="00766240">
            <w:pPr>
              <w:rPr>
                <w:rFonts w:cs="Times New Roman"/>
              </w:rPr>
            </w:pPr>
            <w:r w:rsidRPr="00F41A15">
              <w:rPr>
                <w:rFonts w:cs="Times New Roman"/>
              </w:rPr>
              <w:t>Vorsicht, Ihr Arbeitgeber darf einen Vertrag nicht deshalb befristen, weil er sich nicht sicher ist, ob er genügend Aufträge erhält. Er muss von vornherein wissen, dass er die Arbeitskräfte nur für eine bestimmte Aufgabe benötigt.</w:t>
            </w:r>
          </w:p>
        </w:tc>
        <w:tc>
          <w:tcPr>
            <w:tcW w:w="4197" w:type="dxa"/>
          </w:tcPr>
          <w:p w14:paraId="74459714" w14:textId="77777777" w:rsidR="007A3386" w:rsidRPr="00F41A15" w:rsidRDefault="007A3386" w:rsidP="00766240">
            <w:pPr>
              <w:rPr>
                <w:rFonts w:cs="Times New Roman"/>
              </w:rPr>
            </w:pPr>
            <w:r w:rsidRPr="00F41A15">
              <w:rPr>
                <w:rFonts w:cs="Times New Roman"/>
              </w:rPr>
              <w:t xml:space="preserve">Ein bestimmtes Projekt steht an oder ein mit erhöhter Produktion verbundener Auftrag, der zeitlich begrenzt ist (Saisonarbeit). In diesen Fällen darf ein Arbeitsvertrag mit sachlichem Grund befristet abgeschlossen werden. </w:t>
            </w:r>
          </w:p>
          <w:p w14:paraId="2CC1DB12" w14:textId="77777777" w:rsidR="007A3386" w:rsidRPr="00F41A15" w:rsidRDefault="007A3386" w:rsidP="00766240">
            <w:pPr>
              <w:rPr>
                <w:rFonts w:cs="Times New Roman"/>
              </w:rPr>
            </w:pPr>
            <w:r w:rsidRPr="00F41A15">
              <w:rPr>
                <w:rFonts w:cs="Times New Roman"/>
              </w:rPr>
              <w:t>Benötigt Ihr Arbeitgeber allerdings Personal, um Bearbeitungsrückstände zu bewältigen, kann eine Befristung unzulässig sein; - so z.B. wenn es zu dem Rückstand gekommen ist, weil Ihr Arbeitgeber von Anfang an nicht genug Personal eingestellt oder zuvor zu viel Personal abgebaut hatte.</w:t>
            </w:r>
          </w:p>
        </w:tc>
      </w:tr>
      <w:tr w:rsidR="007A3386" w:rsidRPr="00C7585D" w14:paraId="1FD448CB" w14:textId="77777777" w:rsidTr="00766240">
        <w:tc>
          <w:tcPr>
            <w:tcW w:w="2176" w:type="dxa"/>
          </w:tcPr>
          <w:p w14:paraId="6211DC16" w14:textId="77777777" w:rsidR="007A3386" w:rsidRPr="00F41A15" w:rsidRDefault="007A3386" w:rsidP="00766240">
            <w:pPr>
              <w:rPr>
                <w:rFonts w:cs="Times New Roman"/>
                <w:b/>
              </w:rPr>
            </w:pPr>
            <w:r w:rsidRPr="00F41A15">
              <w:rPr>
                <w:rFonts w:cs="Times New Roman"/>
                <w:b/>
              </w:rPr>
              <w:t>Beendigung der Ausbildung, § 14 Abs. 1, Satz 2 Nr. 2 TzBfG</w:t>
            </w:r>
          </w:p>
        </w:tc>
        <w:tc>
          <w:tcPr>
            <w:tcW w:w="2222" w:type="dxa"/>
          </w:tcPr>
          <w:p w14:paraId="62352B74" w14:textId="77777777" w:rsidR="007A3386" w:rsidRPr="00F41A15" w:rsidRDefault="007A3386" w:rsidP="00766240">
            <w:pPr>
              <w:rPr>
                <w:rFonts w:cs="Times New Roman"/>
              </w:rPr>
            </w:pPr>
            <w:r w:rsidRPr="00F41A15">
              <w:rPr>
                <w:rFonts w:cs="Times New Roman"/>
              </w:rPr>
              <w:t xml:space="preserve">Ein Mitarbeiter, der gerade seine Ausbildung bzw. sein Studium beendet hat, darf befristet beschäftigt werden, wenn Ihr Arbeitgeber ihm damit den Übergang in eine Anschlussbeschäftigung erleichtern will. </w:t>
            </w:r>
          </w:p>
        </w:tc>
        <w:tc>
          <w:tcPr>
            <w:tcW w:w="2145" w:type="dxa"/>
          </w:tcPr>
          <w:p w14:paraId="2CD0FDD3" w14:textId="77777777" w:rsidR="007A3386" w:rsidRPr="00F41A15" w:rsidRDefault="007A3386" w:rsidP="00766240">
            <w:pPr>
              <w:rPr>
                <w:rFonts w:cs="Times New Roman"/>
              </w:rPr>
            </w:pPr>
            <w:r w:rsidRPr="00F41A15">
              <w:rPr>
                <w:rFonts w:cs="Times New Roman"/>
              </w:rPr>
              <w:t>Diesen Sachgrund darf Ihr Arbeitgeber immer nur einmal wählen. Für eine weitere Befristung benötigt er einen anderen Sachgrund.</w:t>
            </w:r>
          </w:p>
        </w:tc>
        <w:tc>
          <w:tcPr>
            <w:tcW w:w="4197" w:type="dxa"/>
          </w:tcPr>
          <w:p w14:paraId="68A644B7" w14:textId="77777777" w:rsidR="007A3386" w:rsidRPr="00F41A15" w:rsidRDefault="007A3386" w:rsidP="00766240">
            <w:pPr>
              <w:rPr>
                <w:rFonts w:cs="Times New Roman"/>
              </w:rPr>
            </w:pPr>
            <w:r w:rsidRPr="00F41A15">
              <w:rPr>
                <w:rFonts w:cs="Times New Roman"/>
              </w:rPr>
              <w:t>Ein Auszubildender hat seine Ausbildung erfolgreich abgeschlossen. Direkt im Anschluss bietet ihm der Arbeitgeber einen zeitlich befristeten Arbeitsvertrag an.</w:t>
            </w:r>
          </w:p>
          <w:p w14:paraId="4DA7221B" w14:textId="77777777" w:rsidR="007A3386" w:rsidRPr="00F41A15" w:rsidRDefault="007A3386" w:rsidP="00766240">
            <w:pPr>
              <w:rPr>
                <w:rFonts w:cs="Times New Roman"/>
              </w:rPr>
            </w:pPr>
            <w:r w:rsidRPr="00F41A15">
              <w:rPr>
                <w:rFonts w:cs="Times New Roman"/>
              </w:rPr>
              <w:t xml:space="preserve">Hat ein Arbeitnehmer allerdings bereits bei einem anderen Arbeitgeber nach dem Studiums – bzw. </w:t>
            </w:r>
            <w:r w:rsidRPr="00F41A15">
              <w:rPr>
                <w:rFonts w:cs="Times New Roman"/>
              </w:rPr>
              <w:lastRenderedPageBreak/>
              <w:t>Ausbildungsende gearbeitet, darf sich Ihr Arbeitgeber nicht mehr auf diesen Sachgrund stützen.</w:t>
            </w:r>
          </w:p>
        </w:tc>
      </w:tr>
      <w:tr w:rsidR="007A3386" w:rsidRPr="00C7585D" w14:paraId="3C65B24E" w14:textId="77777777" w:rsidTr="00766240">
        <w:tc>
          <w:tcPr>
            <w:tcW w:w="2176" w:type="dxa"/>
          </w:tcPr>
          <w:p w14:paraId="2DF94533" w14:textId="77777777" w:rsidR="007A3386" w:rsidRPr="00F41A15" w:rsidRDefault="007A3386" w:rsidP="00766240">
            <w:pPr>
              <w:rPr>
                <w:rFonts w:cs="Times New Roman"/>
                <w:b/>
              </w:rPr>
            </w:pPr>
            <w:r w:rsidRPr="00F41A15">
              <w:rPr>
                <w:rFonts w:cs="Times New Roman"/>
                <w:b/>
              </w:rPr>
              <w:lastRenderedPageBreak/>
              <w:t>Vertretung, § 14 Abs. 1, Satz 2 Nr. 3 TzBfG</w:t>
            </w:r>
          </w:p>
        </w:tc>
        <w:tc>
          <w:tcPr>
            <w:tcW w:w="2222" w:type="dxa"/>
          </w:tcPr>
          <w:p w14:paraId="4EE08ADF" w14:textId="77777777" w:rsidR="007A3386" w:rsidRPr="00F41A15" w:rsidRDefault="007A3386" w:rsidP="00766240">
            <w:pPr>
              <w:rPr>
                <w:rFonts w:cs="Times New Roman"/>
              </w:rPr>
            </w:pPr>
            <w:r w:rsidRPr="00F41A15">
              <w:rPr>
                <w:rFonts w:cs="Times New Roman"/>
              </w:rPr>
              <w:t xml:space="preserve">Ihr Arbeitgeber kann einen Mitarbeiter zur Vertretung eines anderen </w:t>
            </w:r>
            <w:r>
              <w:rPr>
                <w:rFonts w:cs="Times New Roman"/>
              </w:rPr>
              <w:t xml:space="preserve">Beschäftigten </w:t>
            </w:r>
            <w:r w:rsidRPr="00F41A15">
              <w:rPr>
                <w:rFonts w:cs="Times New Roman"/>
              </w:rPr>
              <w:t>befristet einstellen.</w:t>
            </w:r>
          </w:p>
        </w:tc>
        <w:tc>
          <w:tcPr>
            <w:tcW w:w="2145" w:type="dxa"/>
          </w:tcPr>
          <w:p w14:paraId="173C6295" w14:textId="77777777" w:rsidR="007A3386" w:rsidRPr="00F41A15" w:rsidRDefault="007A3386" w:rsidP="00766240">
            <w:pPr>
              <w:rPr>
                <w:rFonts w:cs="Times New Roman"/>
              </w:rPr>
            </w:pPr>
            <w:r w:rsidRPr="00F41A15">
              <w:rPr>
                <w:rFonts w:cs="Times New Roman"/>
              </w:rPr>
              <w:t>Der Abschluss eines solchen Vertrags ist grundsätzlich immer möglich, wenn Ihr Arbeitgeber davon ausgeht, dass der Kollege dem Arbeitsplatz längere Zeit fernbleibt.</w:t>
            </w:r>
          </w:p>
        </w:tc>
        <w:tc>
          <w:tcPr>
            <w:tcW w:w="4197" w:type="dxa"/>
          </w:tcPr>
          <w:p w14:paraId="029EB23E" w14:textId="77777777" w:rsidR="007A3386" w:rsidRPr="00F41A15" w:rsidRDefault="007A3386" w:rsidP="00766240">
            <w:pPr>
              <w:rPr>
                <w:rFonts w:cs="Times New Roman"/>
              </w:rPr>
            </w:pPr>
            <w:r w:rsidRPr="00F41A15">
              <w:rPr>
                <w:rFonts w:cs="Times New Roman"/>
              </w:rPr>
              <w:t>Das ist der Fall bei Mutterschutz, Elternzeit, lang andauernder Krankheit.</w:t>
            </w:r>
          </w:p>
          <w:p w14:paraId="1D28AC46" w14:textId="77777777" w:rsidR="007A3386" w:rsidRPr="00F41A15" w:rsidRDefault="007A3386" w:rsidP="00766240">
            <w:pPr>
              <w:rPr>
                <w:rFonts w:cs="Times New Roman"/>
              </w:rPr>
            </w:pPr>
            <w:r w:rsidRPr="00F41A15">
              <w:rPr>
                <w:rFonts w:cs="Times New Roman"/>
              </w:rPr>
              <w:t>Auf diesen Sachgrund darf sich Ihr Arbeitgeber nicht stützen, wenn er weiß, dass der ausgefallene Arbeitnehmer nicht mehr zurückkommt. Hat ein ausfallender Kollege allerdings lediglich gegenüber einem anderen Arbeitnehmer geäußert, dass er nicht mehr zurückkomme, darf Ihr Arbeitgeber sich auf diesen Sachgrund stützen.</w:t>
            </w:r>
          </w:p>
        </w:tc>
      </w:tr>
      <w:tr w:rsidR="007A3386" w:rsidRPr="00C7585D" w14:paraId="2FCC7F56" w14:textId="77777777" w:rsidTr="00766240">
        <w:tc>
          <w:tcPr>
            <w:tcW w:w="2176" w:type="dxa"/>
          </w:tcPr>
          <w:p w14:paraId="24761FA6" w14:textId="77777777" w:rsidR="007A3386" w:rsidRPr="00F41A15" w:rsidRDefault="007A3386" w:rsidP="00766240">
            <w:pPr>
              <w:rPr>
                <w:rFonts w:cs="Times New Roman"/>
                <w:b/>
              </w:rPr>
            </w:pPr>
            <w:r w:rsidRPr="00F41A15">
              <w:rPr>
                <w:rFonts w:cs="Times New Roman"/>
                <w:b/>
              </w:rPr>
              <w:t>Eigenart der Arbeitsleistung, § 14 Abs. 1 Satz 2 Nr. 4 TzBfG</w:t>
            </w:r>
          </w:p>
        </w:tc>
        <w:tc>
          <w:tcPr>
            <w:tcW w:w="2222" w:type="dxa"/>
          </w:tcPr>
          <w:p w14:paraId="62A8D774" w14:textId="77777777" w:rsidR="007A3386" w:rsidRPr="00F41A15" w:rsidRDefault="007A3386" w:rsidP="00766240">
            <w:pPr>
              <w:rPr>
                <w:rFonts w:cs="Times New Roman"/>
              </w:rPr>
            </w:pPr>
            <w:r w:rsidRPr="00F41A15">
              <w:rPr>
                <w:rFonts w:cs="Times New Roman"/>
              </w:rPr>
              <w:t>Eine Befristung ist sachlich begründet, wenn diese durch die Eigenart der Arbeitsleistung gerechtfertigt ist.</w:t>
            </w:r>
          </w:p>
        </w:tc>
        <w:tc>
          <w:tcPr>
            <w:tcW w:w="2145" w:type="dxa"/>
          </w:tcPr>
          <w:p w14:paraId="025E672B" w14:textId="77777777" w:rsidR="007A3386" w:rsidRPr="00F41A15" w:rsidRDefault="007A3386" w:rsidP="00766240">
            <w:pPr>
              <w:rPr>
                <w:rFonts w:cs="Times New Roman"/>
              </w:rPr>
            </w:pPr>
            <w:r w:rsidRPr="00F41A15">
              <w:rPr>
                <w:rFonts w:cs="Times New Roman"/>
              </w:rPr>
              <w:t>Dieser sachliche Grund betrifft nur bestimmte Berufsgruppe. Maßgeblich ist, dass der Arbeitnehmer nur deshalb befristet eingestellt wird, weil ein bestimmtes künstlerisches Projekt lediglich für eine bestimmte Zeit verfolgt wird.</w:t>
            </w:r>
          </w:p>
        </w:tc>
        <w:tc>
          <w:tcPr>
            <w:tcW w:w="4197" w:type="dxa"/>
          </w:tcPr>
          <w:p w14:paraId="7AA890EB" w14:textId="77777777" w:rsidR="007A3386" w:rsidRPr="00F41A15" w:rsidRDefault="007A3386" w:rsidP="00766240">
            <w:pPr>
              <w:rPr>
                <w:rFonts w:cs="Times New Roman"/>
              </w:rPr>
            </w:pPr>
            <w:r w:rsidRPr="00F41A15">
              <w:rPr>
                <w:rFonts w:cs="Times New Roman"/>
              </w:rPr>
              <w:t>Betroffen davon sind Programm gestaltende Arbeitnehmer der Rundfunk- und Fernsehanstalten, Schauspieler, Solotänzer, Tänzer, Museumsleiter.</w:t>
            </w:r>
          </w:p>
        </w:tc>
      </w:tr>
      <w:tr w:rsidR="007A3386" w:rsidRPr="00C7585D" w14:paraId="2120F2AB" w14:textId="77777777" w:rsidTr="00766240">
        <w:tc>
          <w:tcPr>
            <w:tcW w:w="2176" w:type="dxa"/>
          </w:tcPr>
          <w:p w14:paraId="533DC94D" w14:textId="77777777" w:rsidR="007A3386" w:rsidRPr="00F41A15" w:rsidRDefault="007A3386" w:rsidP="00766240">
            <w:pPr>
              <w:rPr>
                <w:rFonts w:cs="Times New Roman"/>
                <w:b/>
              </w:rPr>
            </w:pPr>
            <w:r w:rsidRPr="00F41A15">
              <w:rPr>
                <w:rFonts w:cs="Times New Roman"/>
                <w:b/>
              </w:rPr>
              <w:lastRenderedPageBreak/>
              <w:t>Probearbeitsvertrag, § 14 Abs. 1, Satz 2 Nr. 5 TzBfG</w:t>
            </w:r>
          </w:p>
        </w:tc>
        <w:tc>
          <w:tcPr>
            <w:tcW w:w="2222" w:type="dxa"/>
          </w:tcPr>
          <w:p w14:paraId="04607E9F" w14:textId="77777777" w:rsidR="007A3386" w:rsidRPr="00F41A15" w:rsidRDefault="007A3386" w:rsidP="00766240">
            <w:pPr>
              <w:rPr>
                <w:rFonts w:cs="Times New Roman"/>
              </w:rPr>
            </w:pPr>
            <w:r w:rsidRPr="00F41A15">
              <w:rPr>
                <w:rFonts w:cs="Times New Roman"/>
              </w:rPr>
              <w:t>Ihr Arbeitgeber darf mit einem neuen Mitarbeiter einen Probearbeitsvertrag abschließen, um sich davon zu überzeugen, dass er fachlich und persönlich für die Position geeignet ist.</w:t>
            </w:r>
          </w:p>
        </w:tc>
        <w:tc>
          <w:tcPr>
            <w:tcW w:w="2145" w:type="dxa"/>
          </w:tcPr>
          <w:p w14:paraId="04E63F9B" w14:textId="77777777" w:rsidR="007A3386" w:rsidRPr="00F41A15" w:rsidRDefault="007A3386" w:rsidP="00766240">
            <w:pPr>
              <w:rPr>
                <w:rFonts w:cs="Times New Roman"/>
              </w:rPr>
            </w:pPr>
            <w:r w:rsidRPr="00F41A15">
              <w:rPr>
                <w:rFonts w:cs="Times New Roman"/>
              </w:rPr>
              <w:t>Die Dauer der Befristung muss erforderlich und angemessen sein. Im Normalfall kommt ein Zeitraum von maximal 6 Monaten in Betracht.</w:t>
            </w:r>
          </w:p>
        </w:tc>
        <w:tc>
          <w:tcPr>
            <w:tcW w:w="4197" w:type="dxa"/>
          </w:tcPr>
          <w:p w14:paraId="1022C65F" w14:textId="77777777" w:rsidR="007A3386" w:rsidRPr="00F41A15" w:rsidRDefault="007A3386" w:rsidP="00766240">
            <w:pPr>
              <w:rPr>
                <w:rFonts w:cs="Times New Roman"/>
              </w:rPr>
            </w:pPr>
            <w:r w:rsidRPr="00F41A15">
              <w:rPr>
                <w:rFonts w:cs="Times New Roman"/>
              </w:rPr>
              <w:t>Ihr Arbeitgeber hat eine neue Assistentin eingestellt. Um sicherzugehen, dass er auch persönlich mit ihr auskommt, schließt er einen Probearbeitsvertrag mit ihr.</w:t>
            </w:r>
          </w:p>
        </w:tc>
      </w:tr>
      <w:tr w:rsidR="007A3386" w:rsidRPr="00C7585D" w14:paraId="59056667" w14:textId="77777777" w:rsidTr="00766240">
        <w:tc>
          <w:tcPr>
            <w:tcW w:w="2176" w:type="dxa"/>
          </w:tcPr>
          <w:p w14:paraId="080A60E4" w14:textId="77777777" w:rsidR="007A3386" w:rsidRPr="00F41A15" w:rsidRDefault="007A3386" w:rsidP="00766240">
            <w:pPr>
              <w:rPr>
                <w:rFonts w:cs="Times New Roman"/>
                <w:b/>
              </w:rPr>
            </w:pPr>
            <w:r w:rsidRPr="00F41A15">
              <w:rPr>
                <w:rFonts w:cs="Times New Roman"/>
                <w:b/>
              </w:rPr>
              <w:t>Gründe in der Person des Arbeitnehmers, § 14 Abs. 1, Satz 2 Nr. 6 TzBfG</w:t>
            </w:r>
          </w:p>
        </w:tc>
        <w:tc>
          <w:tcPr>
            <w:tcW w:w="2222" w:type="dxa"/>
          </w:tcPr>
          <w:p w14:paraId="1133CB58" w14:textId="77777777" w:rsidR="007A3386" w:rsidRPr="00F41A15" w:rsidRDefault="007A3386" w:rsidP="00766240">
            <w:pPr>
              <w:rPr>
                <w:rFonts w:cs="Times New Roman"/>
              </w:rPr>
            </w:pPr>
            <w:r w:rsidRPr="00F41A15">
              <w:rPr>
                <w:rFonts w:cs="Times New Roman"/>
              </w:rPr>
              <w:t>Eine Befristung darf verabredet werden, wenn die Gründe dafür in der Person des Mitarbeiters liegen.</w:t>
            </w:r>
          </w:p>
        </w:tc>
        <w:tc>
          <w:tcPr>
            <w:tcW w:w="2145" w:type="dxa"/>
          </w:tcPr>
          <w:p w14:paraId="0B0CB182" w14:textId="77777777" w:rsidR="007A3386" w:rsidRPr="00F41A15" w:rsidRDefault="007A3386" w:rsidP="00766240">
            <w:pPr>
              <w:rPr>
                <w:rFonts w:cs="Times New Roman"/>
              </w:rPr>
            </w:pPr>
            <w:r w:rsidRPr="00F41A15">
              <w:rPr>
                <w:rFonts w:cs="Times New Roman"/>
              </w:rPr>
              <w:t>Maßgeblich für diesen Sachgrund ist, dass Ihr Kollege sich auch dann für einen befristeten Vertrag entscheiden würde, wenn Ihr Arbeitgeber ihm alternativ eine Festanstellung anbieten würde.</w:t>
            </w:r>
          </w:p>
        </w:tc>
        <w:tc>
          <w:tcPr>
            <w:tcW w:w="4197" w:type="dxa"/>
          </w:tcPr>
          <w:p w14:paraId="01028718" w14:textId="77777777" w:rsidR="007A3386" w:rsidRPr="00F41A15" w:rsidRDefault="007A3386" w:rsidP="00766240">
            <w:pPr>
              <w:rPr>
                <w:rFonts w:cs="Times New Roman"/>
              </w:rPr>
            </w:pPr>
            <w:r w:rsidRPr="00F41A15">
              <w:rPr>
                <w:rFonts w:cs="Times New Roman"/>
              </w:rPr>
              <w:t>Das betrifft Überbrückungsfälle, in denen der Mitarbeiter zu einem bereits feststehenden Termin einer anderen Beschäftigung nachgehen soll; beispielsweise bei Beginn eines Studiums.</w:t>
            </w:r>
          </w:p>
        </w:tc>
      </w:tr>
      <w:tr w:rsidR="007A3386" w:rsidRPr="00C7585D" w14:paraId="0B056354" w14:textId="77777777" w:rsidTr="00766240">
        <w:tc>
          <w:tcPr>
            <w:tcW w:w="2176" w:type="dxa"/>
          </w:tcPr>
          <w:p w14:paraId="3F367096" w14:textId="77777777" w:rsidR="007A3386" w:rsidRPr="00F41A15" w:rsidRDefault="007A3386" w:rsidP="00766240">
            <w:pPr>
              <w:rPr>
                <w:rFonts w:cs="Times New Roman"/>
                <w:b/>
              </w:rPr>
            </w:pPr>
            <w:r w:rsidRPr="00F41A15">
              <w:rPr>
                <w:rFonts w:cs="Times New Roman"/>
                <w:b/>
              </w:rPr>
              <w:t>Gerichtlicher Vergleich, § 14 Abs. 1, Satz 2 Nr. 8 TzBfG</w:t>
            </w:r>
          </w:p>
        </w:tc>
        <w:tc>
          <w:tcPr>
            <w:tcW w:w="2222" w:type="dxa"/>
          </w:tcPr>
          <w:p w14:paraId="2689F067" w14:textId="77777777" w:rsidR="007A3386" w:rsidRPr="00F41A15" w:rsidRDefault="007A3386" w:rsidP="00766240">
            <w:pPr>
              <w:rPr>
                <w:rFonts w:cs="Times New Roman"/>
              </w:rPr>
            </w:pPr>
            <w:r w:rsidRPr="00F41A15">
              <w:rPr>
                <w:rFonts w:cs="Times New Roman"/>
              </w:rPr>
              <w:t>Sachlich gerechtfertigt ist eine Befristung auch dann, wenn sie auf einem gerichtlichen Vergleich beruht.</w:t>
            </w:r>
          </w:p>
        </w:tc>
        <w:tc>
          <w:tcPr>
            <w:tcW w:w="2145" w:type="dxa"/>
          </w:tcPr>
          <w:p w14:paraId="14D864F4" w14:textId="77777777" w:rsidR="007A3386" w:rsidRPr="00F41A15" w:rsidRDefault="007A3386" w:rsidP="00766240">
            <w:pPr>
              <w:rPr>
                <w:rFonts w:cs="Times New Roman"/>
              </w:rPr>
            </w:pPr>
            <w:r w:rsidRPr="00F41A15">
              <w:rPr>
                <w:rFonts w:cs="Times New Roman"/>
              </w:rPr>
              <w:t>Ein gerichtlicher Vergleich hat Vorrang vor dem Gesetz und Tarifvertrag.</w:t>
            </w:r>
          </w:p>
        </w:tc>
        <w:tc>
          <w:tcPr>
            <w:tcW w:w="4197" w:type="dxa"/>
          </w:tcPr>
          <w:p w14:paraId="4CA5ADB2" w14:textId="77777777" w:rsidR="007A3386" w:rsidRPr="00F41A15" w:rsidRDefault="007A3386" w:rsidP="00766240">
            <w:pPr>
              <w:rPr>
                <w:rFonts w:cs="Times New Roman"/>
              </w:rPr>
            </w:pPr>
            <w:r w:rsidRPr="00F41A15">
              <w:rPr>
                <w:rFonts w:cs="Times New Roman"/>
              </w:rPr>
              <w:t>Ihr Kollege schließt mit Ihrem Arbeitgeber vor dem Arbeitsgericht einen Vergleich, wonach das Arbeitsverhältnis noch für eine bestimmte Dauer fortgeführt wird.</w:t>
            </w:r>
          </w:p>
        </w:tc>
      </w:tr>
    </w:tbl>
    <w:p w14:paraId="68C042F0" w14:textId="77777777" w:rsidR="007A3386" w:rsidRDefault="007A3386" w:rsidP="007A3386">
      <w:pPr>
        <w:rPr>
          <w:rFonts w:cs="Times New Roman"/>
        </w:rPr>
      </w:pPr>
    </w:p>
    <w:p w14:paraId="72023546"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86"/>
    <w:rsid w:val="00153551"/>
    <w:rsid w:val="00664AAB"/>
    <w:rsid w:val="0068354F"/>
    <w:rsid w:val="007A3386"/>
    <w:rsid w:val="0094513C"/>
    <w:rsid w:val="00AA6234"/>
    <w:rsid w:val="00D61B40"/>
    <w:rsid w:val="00EA4C1B"/>
    <w:rsid w:val="00F108D9"/>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4C97"/>
  <w15:chartTrackingRefBased/>
  <w15:docId w15:val="{0F481C26-47CF-BC4A-B62B-D0D5EA93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3386"/>
  </w:style>
  <w:style w:type="paragraph" w:styleId="berschrift1">
    <w:name w:val="heading 1"/>
    <w:basedOn w:val="Standard"/>
    <w:next w:val="Standard"/>
    <w:link w:val="berschrift1Zchn"/>
    <w:uiPriority w:val="9"/>
    <w:qFormat/>
    <w:rsid w:val="007A3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A3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33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3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3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38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38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38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38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33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A33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33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3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3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3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3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3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386"/>
    <w:rPr>
      <w:rFonts w:eastAsiaTheme="majorEastAsia" w:cstheme="majorBidi"/>
      <w:color w:val="272727" w:themeColor="text1" w:themeTint="D8"/>
    </w:rPr>
  </w:style>
  <w:style w:type="paragraph" w:styleId="Titel">
    <w:name w:val="Title"/>
    <w:basedOn w:val="Standard"/>
    <w:next w:val="Standard"/>
    <w:link w:val="TitelZchn"/>
    <w:uiPriority w:val="10"/>
    <w:qFormat/>
    <w:rsid w:val="007A338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3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38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3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38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A3386"/>
    <w:rPr>
      <w:i/>
      <w:iCs/>
      <w:color w:val="404040" w:themeColor="text1" w:themeTint="BF"/>
    </w:rPr>
  </w:style>
  <w:style w:type="paragraph" w:styleId="Listenabsatz">
    <w:name w:val="List Paragraph"/>
    <w:basedOn w:val="Standard"/>
    <w:uiPriority w:val="34"/>
    <w:qFormat/>
    <w:rsid w:val="007A3386"/>
    <w:pPr>
      <w:ind w:left="720"/>
      <w:contextualSpacing/>
    </w:pPr>
  </w:style>
  <w:style w:type="character" w:styleId="IntensiveHervorhebung">
    <w:name w:val="Intense Emphasis"/>
    <w:basedOn w:val="Absatz-Standardschriftart"/>
    <w:uiPriority w:val="21"/>
    <w:qFormat/>
    <w:rsid w:val="007A3386"/>
    <w:rPr>
      <w:i/>
      <w:iCs/>
      <w:color w:val="0F4761" w:themeColor="accent1" w:themeShade="BF"/>
    </w:rPr>
  </w:style>
  <w:style w:type="paragraph" w:styleId="IntensivesZitat">
    <w:name w:val="Intense Quote"/>
    <w:basedOn w:val="Standard"/>
    <w:next w:val="Standard"/>
    <w:link w:val="IntensivesZitatZchn"/>
    <w:uiPriority w:val="30"/>
    <w:qFormat/>
    <w:rsid w:val="007A3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386"/>
    <w:rPr>
      <w:i/>
      <w:iCs/>
      <w:color w:val="0F4761" w:themeColor="accent1" w:themeShade="BF"/>
    </w:rPr>
  </w:style>
  <w:style w:type="character" w:styleId="IntensiverVerweis">
    <w:name w:val="Intense Reference"/>
    <w:basedOn w:val="Absatz-Standardschriftart"/>
    <w:uiPriority w:val="32"/>
    <w:qFormat/>
    <w:rsid w:val="007A33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3841</Characters>
  <Application>Microsoft Office Word</Application>
  <DocSecurity>0</DocSecurity>
  <Lines>32</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2025-09-26T07:34:00Z</dcterms:created>
  <dcterms:modified xsi:type="dcterms:W3CDTF">2025-09-26T07:34:00Z</dcterms:modified>
</cp:coreProperties>
</file>