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5223" w14:textId="77777777" w:rsidR="001C7229" w:rsidRPr="009A7B05" w:rsidRDefault="001C7229" w:rsidP="001C7229">
      <w:pPr>
        <w:rPr>
          <w:rFonts w:cstheme="minorHAnsi"/>
          <w:b/>
          <w:bCs/>
        </w:rPr>
      </w:pPr>
      <w:r w:rsidRPr="009A7B05">
        <w:rPr>
          <w:rFonts w:cstheme="minorHAnsi"/>
          <w:b/>
          <w:bCs/>
        </w:rPr>
        <w:t>Überblick: Unterschiedliche Formen von Sonderzahlungen</w:t>
      </w:r>
    </w:p>
    <w:p w14:paraId="44FDD30B" w14:textId="77777777" w:rsidR="001C7229" w:rsidRDefault="001C7229" w:rsidP="001C722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171"/>
      </w:tblGrid>
      <w:tr w:rsidR="001C7229" w:rsidRPr="00591775" w14:paraId="4076BE67" w14:textId="77777777" w:rsidTr="00133655">
        <w:tc>
          <w:tcPr>
            <w:tcW w:w="1384" w:type="dxa"/>
          </w:tcPr>
          <w:p w14:paraId="58962E07" w14:textId="77777777" w:rsidR="001C7229" w:rsidRPr="008B7368" w:rsidRDefault="001C7229" w:rsidP="00133655">
            <w:pPr>
              <w:rPr>
                <w:rFonts w:cs="Times New Roman"/>
              </w:rPr>
            </w:pPr>
            <w:r w:rsidRPr="008B7368">
              <w:rPr>
                <w:rFonts w:cs="Times New Roman"/>
              </w:rPr>
              <w:t>Gratifikation</w:t>
            </w:r>
          </w:p>
        </w:tc>
        <w:tc>
          <w:tcPr>
            <w:tcW w:w="9128" w:type="dxa"/>
          </w:tcPr>
          <w:p w14:paraId="1470A500" w14:textId="77777777" w:rsidR="001C7229" w:rsidRPr="008B7368" w:rsidRDefault="001C7229" w:rsidP="00133655">
            <w:pPr>
              <w:rPr>
                <w:rFonts w:cs="Times New Roman"/>
              </w:rPr>
            </w:pPr>
            <w:r w:rsidRPr="008B7368">
              <w:rPr>
                <w:rFonts w:cs="Times New Roman"/>
              </w:rPr>
              <w:t>Die Gratifikation ist eine Einmalzahlung, die aus einem bestimmten Anlass, z. B. Urlaub, Dienst- oder Betriebsjubiläum, gezahlt wird.</w:t>
            </w:r>
          </w:p>
        </w:tc>
      </w:tr>
      <w:tr w:rsidR="001C7229" w:rsidRPr="00591775" w14:paraId="06B02825" w14:textId="77777777" w:rsidTr="00133655">
        <w:tc>
          <w:tcPr>
            <w:tcW w:w="1384" w:type="dxa"/>
          </w:tcPr>
          <w:p w14:paraId="2673413F" w14:textId="77777777" w:rsidR="001C7229" w:rsidRPr="008B7368" w:rsidRDefault="001C7229" w:rsidP="00133655">
            <w:pPr>
              <w:rPr>
                <w:rFonts w:cs="Times New Roman"/>
              </w:rPr>
            </w:pPr>
            <w:r w:rsidRPr="008B7368">
              <w:rPr>
                <w:rFonts w:cs="Times New Roman"/>
              </w:rPr>
              <w:t>Weihnachtsgeld</w:t>
            </w:r>
          </w:p>
        </w:tc>
        <w:tc>
          <w:tcPr>
            <w:tcW w:w="9128" w:type="dxa"/>
          </w:tcPr>
          <w:p w14:paraId="2E9AE0D5" w14:textId="77777777" w:rsidR="001C7229" w:rsidRPr="008B7368" w:rsidRDefault="001C7229" w:rsidP="00133655">
            <w:pPr>
              <w:rPr>
                <w:rFonts w:cs="Times New Roman"/>
              </w:rPr>
            </w:pPr>
            <w:r w:rsidRPr="008B7368">
              <w:rPr>
                <w:rFonts w:cs="Times New Roman"/>
              </w:rPr>
              <w:t>Das ist eine Sonderleistung, die der Arbeitgeber häufig als Dank für die entgegengebrachte Treue zahlt. Meist hat die Zahlung allerdings einen Mischcharakter. Es wird in der Regel auch die Leistung der Arbeitnehmer prämiert.</w:t>
            </w:r>
          </w:p>
        </w:tc>
      </w:tr>
      <w:tr w:rsidR="001C7229" w:rsidRPr="00591775" w14:paraId="7A9D08CE" w14:textId="77777777" w:rsidTr="00133655">
        <w:tc>
          <w:tcPr>
            <w:tcW w:w="1384" w:type="dxa"/>
          </w:tcPr>
          <w:p w14:paraId="2F00C1F9" w14:textId="77777777" w:rsidR="001C7229" w:rsidRPr="008B7368" w:rsidRDefault="001C7229" w:rsidP="00133655">
            <w:pPr>
              <w:rPr>
                <w:rFonts w:cs="Times New Roman"/>
              </w:rPr>
            </w:pPr>
            <w:r w:rsidRPr="008B7368">
              <w:rPr>
                <w:rFonts w:cs="Times New Roman"/>
              </w:rPr>
              <w:t>Prämien/Boni</w:t>
            </w:r>
          </w:p>
        </w:tc>
        <w:tc>
          <w:tcPr>
            <w:tcW w:w="9128" w:type="dxa"/>
          </w:tcPr>
          <w:p w14:paraId="4B1E3F94" w14:textId="77777777" w:rsidR="001C7229" w:rsidRPr="008B7368" w:rsidRDefault="001C7229" w:rsidP="00133655">
            <w:pPr>
              <w:rPr>
                <w:rFonts w:cs="Times New Roman"/>
              </w:rPr>
            </w:pPr>
            <w:r w:rsidRPr="008B7368">
              <w:rPr>
                <w:rFonts w:cs="Times New Roman"/>
              </w:rPr>
              <w:t>Bei Prämien/Boni handelt es sich um ein zusätzliches Entgelt als Anerkennung für besondere betriebliche Leistungen eines Arbeitnehmers.</w:t>
            </w:r>
          </w:p>
          <w:p w14:paraId="6279ED9A" w14:textId="77777777" w:rsidR="001C7229" w:rsidRPr="008B7368" w:rsidRDefault="001C7229" w:rsidP="00133655">
            <w:pPr>
              <w:rPr>
                <w:rFonts w:cs="Times New Roman"/>
              </w:rPr>
            </w:pPr>
            <w:r w:rsidRPr="008B7368">
              <w:rPr>
                <w:rFonts w:cs="Times New Roman"/>
              </w:rPr>
              <w:t>Diese Form der Vergütung setzt das Erreichen eines oder mehrerer konkreter Ziele voraus. Der Grad der Zielerreichung bestimmt dann über die Höhe der variablen Vergütung. Damit Sie und Ihre Kollegen überhaupt wissen, anhand welcher Ziele Sie gemessen werden, schließt Ihr Arbeitgeber in der Regel mit Ihnen Zielvereinbarungen.</w:t>
            </w:r>
          </w:p>
        </w:tc>
      </w:tr>
      <w:tr w:rsidR="001C7229" w:rsidRPr="00591775" w14:paraId="4545BAF2" w14:textId="77777777" w:rsidTr="00133655">
        <w:tc>
          <w:tcPr>
            <w:tcW w:w="1384" w:type="dxa"/>
          </w:tcPr>
          <w:p w14:paraId="7567BB32" w14:textId="77777777" w:rsidR="001C7229" w:rsidRPr="008B7368" w:rsidRDefault="001C7229" w:rsidP="00133655">
            <w:pPr>
              <w:rPr>
                <w:rFonts w:cs="Times New Roman"/>
              </w:rPr>
            </w:pPr>
            <w:r w:rsidRPr="008B7368">
              <w:rPr>
                <w:rFonts w:cs="Times New Roman"/>
              </w:rPr>
              <w:t>Akkordprämie</w:t>
            </w:r>
          </w:p>
        </w:tc>
        <w:tc>
          <w:tcPr>
            <w:tcW w:w="9128" w:type="dxa"/>
          </w:tcPr>
          <w:p w14:paraId="278570D1" w14:textId="77777777" w:rsidR="001C7229" w:rsidRPr="008B7368" w:rsidRDefault="001C7229" w:rsidP="00133655">
            <w:pPr>
              <w:rPr>
                <w:rFonts w:cs="Times New Roman"/>
              </w:rPr>
            </w:pPr>
            <w:r w:rsidRPr="008B7368">
              <w:rPr>
                <w:rFonts w:cs="Times New Roman"/>
              </w:rPr>
              <w:t xml:space="preserve">Die Akkordprämie erhalten Ihre Kollegen, wenn sie innerhalb der festgelegten Vorgabezeit eine bestimmte Menge (z. B. Stückzahl) erledigt haben. </w:t>
            </w:r>
          </w:p>
        </w:tc>
      </w:tr>
      <w:tr w:rsidR="001C7229" w:rsidRPr="00591775" w14:paraId="72366D9D" w14:textId="77777777" w:rsidTr="00133655">
        <w:tc>
          <w:tcPr>
            <w:tcW w:w="1384" w:type="dxa"/>
          </w:tcPr>
          <w:p w14:paraId="1F21B886" w14:textId="77777777" w:rsidR="001C7229" w:rsidRPr="008B7368" w:rsidRDefault="001C7229" w:rsidP="00133655">
            <w:pPr>
              <w:rPr>
                <w:rFonts w:cs="Times New Roman"/>
              </w:rPr>
            </w:pPr>
            <w:r w:rsidRPr="008B7368">
              <w:rPr>
                <w:rFonts w:cs="Times New Roman"/>
              </w:rPr>
              <w:t>Tantieme</w:t>
            </w:r>
          </w:p>
        </w:tc>
        <w:tc>
          <w:tcPr>
            <w:tcW w:w="9128" w:type="dxa"/>
          </w:tcPr>
          <w:p w14:paraId="6BB0A1A7" w14:textId="77777777" w:rsidR="001C7229" w:rsidRPr="008B7368" w:rsidRDefault="001C7229" w:rsidP="00133655">
            <w:pPr>
              <w:rPr>
                <w:rFonts w:cs="Times New Roman"/>
              </w:rPr>
            </w:pPr>
            <w:r w:rsidRPr="008B7368">
              <w:rPr>
                <w:rFonts w:cs="Times New Roman"/>
              </w:rPr>
              <w:t>Durch die Zahlung einer Tantieme beteiligt Ihr Arbeitgeber Sie und Ihre Kollegen am Gewinn des Unternehmens.</w:t>
            </w:r>
          </w:p>
        </w:tc>
      </w:tr>
      <w:tr w:rsidR="001C7229" w:rsidRPr="00591775" w14:paraId="798ADA9A" w14:textId="77777777" w:rsidTr="00133655">
        <w:tc>
          <w:tcPr>
            <w:tcW w:w="1384" w:type="dxa"/>
          </w:tcPr>
          <w:p w14:paraId="2D181A18" w14:textId="77777777" w:rsidR="001C7229" w:rsidRPr="008B7368" w:rsidRDefault="001C7229" w:rsidP="00133655">
            <w:pPr>
              <w:rPr>
                <w:rFonts w:cs="Times New Roman"/>
              </w:rPr>
            </w:pPr>
            <w:r w:rsidRPr="008B7368">
              <w:rPr>
                <w:rFonts w:cs="Times New Roman"/>
              </w:rPr>
              <w:t>Provision</w:t>
            </w:r>
          </w:p>
        </w:tc>
        <w:tc>
          <w:tcPr>
            <w:tcW w:w="9128" w:type="dxa"/>
          </w:tcPr>
          <w:p w14:paraId="10ADE084" w14:textId="77777777" w:rsidR="001C7229" w:rsidRPr="008B7368" w:rsidRDefault="001C7229" w:rsidP="00133655">
            <w:pPr>
              <w:rPr>
                <w:rFonts w:cs="Times New Roman"/>
              </w:rPr>
            </w:pPr>
            <w:r w:rsidRPr="008B7368">
              <w:rPr>
                <w:rFonts w:cs="Times New Roman"/>
              </w:rPr>
              <w:t>Die Provision ist eine reine Umsatzbeteiligung. Sie kann an individuellen Leistungen oder am Gesamterfolg des Unternehmens gemessen werden.</w:t>
            </w:r>
          </w:p>
        </w:tc>
      </w:tr>
    </w:tbl>
    <w:p w14:paraId="4675BFA6"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29"/>
    <w:rsid w:val="00153551"/>
    <w:rsid w:val="001C7229"/>
    <w:rsid w:val="005C6036"/>
    <w:rsid w:val="00664AAB"/>
    <w:rsid w:val="007A580F"/>
    <w:rsid w:val="0094513C"/>
    <w:rsid w:val="00D92B85"/>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F962"/>
  <w15:chartTrackingRefBased/>
  <w15:docId w15:val="{F007BF81-A139-1F4F-89E1-EDAE3E03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229"/>
  </w:style>
  <w:style w:type="paragraph" w:styleId="berschrift1">
    <w:name w:val="heading 1"/>
    <w:basedOn w:val="Standard"/>
    <w:next w:val="Standard"/>
    <w:link w:val="berschrift1Zchn"/>
    <w:uiPriority w:val="9"/>
    <w:qFormat/>
    <w:rsid w:val="001C7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7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72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72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72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722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722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722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722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72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72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72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72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72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72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72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72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7229"/>
    <w:rPr>
      <w:rFonts w:eastAsiaTheme="majorEastAsia" w:cstheme="majorBidi"/>
      <w:color w:val="272727" w:themeColor="text1" w:themeTint="D8"/>
    </w:rPr>
  </w:style>
  <w:style w:type="paragraph" w:styleId="Titel">
    <w:name w:val="Title"/>
    <w:basedOn w:val="Standard"/>
    <w:next w:val="Standard"/>
    <w:link w:val="TitelZchn"/>
    <w:uiPriority w:val="10"/>
    <w:qFormat/>
    <w:rsid w:val="001C722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72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722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72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72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C7229"/>
    <w:rPr>
      <w:i/>
      <w:iCs/>
      <w:color w:val="404040" w:themeColor="text1" w:themeTint="BF"/>
    </w:rPr>
  </w:style>
  <w:style w:type="paragraph" w:styleId="Listenabsatz">
    <w:name w:val="List Paragraph"/>
    <w:basedOn w:val="Standard"/>
    <w:uiPriority w:val="34"/>
    <w:qFormat/>
    <w:rsid w:val="001C7229"/>
    <w:pPr>
      <w:ind w:left="720"/>
      <w:contextualSpacing/>
    </w:pPr>
  </w:style>
  <w:style w:type="character" w:styleId="IntensiveHervorhebung">
    <w:name w:val="Intense Emphasis"/>
    <w:basedOn w:val="Absatz-Standardschriftart"/>
    <w:uiPriority w:val="21"/>
    <w:qFormat/>
    <w:rsid w:val="001C7229"/>
    <w:rPr>
      <w:i/>
      <w:iCs/>
      <w:color w:val="0F4761" w:themeColor="accent1" w:themeShade="BF"/>
    </w:rPr>
  </w:style>
  <w:style w:type="paragraph" w:styleId="IntensivesZitat">
    <w:name w:val="Intense Quote"/>
    <w:basedOn w:val="Standard"/>
    <w:next w:val="Standard"/>
    <w:link w:val="IntensivesZitatZchn"/>
    <w:uiPriority w:val="30"/>
    <w:qFormat/>
    <w:rsid w:val="001C7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7229"/>
    <w:rPr>
      <w:i/>
      <w:iCs/>
      <w:color w:val="0F4761" w:themeColor="accent1" w:themeShade="BF"/>
    </w:rPr>
  </w:style>
  <w:style w:type="character" w:styleId="IntensiverVerweis">
    <w:name w:val="Intense Reference"/>
    <w:basedOn w:val="Absatz-Standardschriftart"/>
    <w:uiPriority w:val="32"/>
    <w:qFormat/>
    <w:rsid w:val="001C7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1167</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2025-09-19T12:53:00Z</dcterms:created>
  <dcterms:modified xsi:type="dcterms:W3CDTF">2025-09-19T12:53:00Z</dcterms:modified>
</cp:coreProperties>
</file>