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3"/>
      </w:tblGrid>
      <w:tr w:rsidR="004E48D0" w14:paraId="4E134AE6" w14:textId="77777777" w:rsidTr="0062594C">
        <w:tc>
          <w:tcPr>
            <w:tcW w:w="4503" w:type="dxa"/>
          </w:tcPr>
          <w:p w14:paraId="3A9DAD6F" w14:textId="61FA95D9" w:rsidR="004E48D0" w:rsidRPr="00EE5855" w:rsidRDefault="004E48D0" w:rsidP="0062594C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E5855">
              <w:rPr>
                <w:rFonts w:ascii="Calibri" w:hAnsi="Calibri" w:cs="Calibri"/>
                <w:b/>
                <w:bCs/>
                <w:sz w:val="18"/>
                <w:szCs w:val="18"/>
              </w:rPr>
              <w:t>Je nach Ausgangssituation leisten diese Träger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/ </w:t>
            </w:r>
            <w:r w:rsidR="00EA33A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das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Integrationsamt</w:t>
            </w:r>
          </w:p>
        </w:tc>
      </w:tr>
      <w:tr w:rsidR="004E48D0" w14:paraId="4189C1D4" w14:textId="77777777" w:rsidTr="0062594C">
        <w:tc>
          <w:tcPr>
            <w:tcW w:w="4503" w:type="dxa"/>
          </w:tcPr>
          <w:p w14:paraId="552D2FA5" w14:textId="65537FD2" w:rsidR="004E48D0" w:rsidRDefault="004E48D0" w:rsidP="0062594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7B7593">
              <w:rPr>
                <w:rFonts w:ascii="Calibri" w:hAnsi="Calibri" w:cs="Calibri"/>
                <w:b/>
                <w:bCs/>
                <w:sz w:val="18"/>
                <w:szCs w:val="18"/>
              </w:rPr>
              <w:t>Krankenkasse: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Bei Erkrankungen, die nicht mit der Tätigkeit in Verbindung gebracht werden, übernimmt Krankengeld bis zu 72 Woche</w:t>
            </w:r>
            <w:r w:rsidR="00EA33AF">
              <w:rPr>
                <w:rFonts w:ascii="Calibri" w:hAnsi="Calibri" w:cs="Calibri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nach den 6 Wochen Lohnfortzahlung.</w:t>
            </w:r>
          </w:p>
        </w:tc>
      </w:tr>
      <w:tr w:rsidR="004E48D0" w14:paraId="438D7A6F" w14:textId="77777777" w:rsidTr="0062594C">
        <w:tc>
          <w:tcPr>
            <w:tcW w:w="4503" w:type="dxa"/>
          </w:tcPr>
          <w:p w14:paraId="5CDDC9A4" w14:textId="328DF39B" w:rsidR="004E48D0" w:rsidRDefault="004E48D0" w:rsidP="0062594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7B7593">
              <w:rPr>
                <w:rFonts w:ascii="Calibri" w:hAnsi="Calibri" w:cs="Calibri"/>
                <w:b/>
                <w:bCs/>
                <w:sz w:val="18"/>
                <w:szCs w:val="18"/>
              </w:rPr>
              <w:t>Rentenversicherung: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Bei der beruflichen Reha, wenn 15</w:t>
            </w:r>
            <w:r w:rsidR="00EA33AF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sz w:val="18"/>
                <w:szCs w:val="18"/>
              </w:rPr>
              <w:t>Jahre Beiträge gezahlt wurden, bei der med</w:t>
            </w:r>
            <w:r w:rsidR="00EA33AF">
              <w:rPr>
                <w:rFonts w:ascii="Calibri" w:hAnsi="Calibri" w:cs="Calibri"/>
                <w:sz w:val="18"/>
                <w:szCs w:val="18"/>
              </w:rPr>
              <w:t>izinischen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Reha, wenn in den letzten 2 Jahren 6 Monate Beitr</w:t>
            </w:r>
            <w:r w:rsidR="00EA33AF">
              <w:rPr>
                <w:rFonts w:ascii="Calibri" w:hAnsi="Calibri" w:cs="Calibri"/>
                <w:sz w:val="18"/>
                <w:szCs w:val="18"/>
              </w:rPr>
              <w:t>ä</w:t>
            </w:r>
            <w:r>
              <w:rPr>
                <w:rFonts w:ascii="Calibri" w:hAnsi="Calibri" w:cs="Calibri"/>
                <w:sz w:val="18"/>
                <w:szCs w:val="18"/>
              </w:rPr>
              <w:t>g</w:t>
            </w:r>
            <w:r w:rsidR="00EA33AF"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A33AF">
              <w:rPr>
                <w:rFonts w:ascii="Calibri" w:hAnsi="Calibri" w:cs="Calibri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z w:val="18"/>
                <w:szCs w:val="18"/>
              </w:rPr>
              <w:t>ezahlt wurden.</w:t>
            </w:r>
          </w:p>
        </w:tc>
      </w:tr>
      <w:tr w:rsidR="004E48D0" w14:paraId="599FA42F" w14:textId="77777777" w:rsidTr="0062594C">
        <w:tc>
          <w:tcPr>
            <w:tcW w:w="4503" w:type="dxa"/>
          </w:tcPr>
          <w:p w14:paraId="259ED6B5" w14:textId="77777777" w:rsidR="004E48D0" w:rsidRDefault="004E48D0" w:rsidP="0062594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487B6E">
              <w:rPr>
                <w:rFonts w:ascii="Calibri" w:hAnsi="Calibri" w:cs="Calibri"/>
                <w:b/>
                <w:bCs/>
                <w:sz w:val="18"/>
                <w:szCs w:val="18"/>
              </w:rPr>
              <w:t>Agentur für Arbeit: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Bei der beruflichen Reha, wenn die DRV keine Leistung erbringt.</w:t>
            </w:r>
          </w:p>
        </w:tc>
      </w:tr>
      <w:tr w:rsidR="004E48D0" w14:paraId="7FF1C988" w14:textId="77777777" w:rsidTr="0062594C">
        <w:tc>
          <w:tcPr>
            <w:tcW w:w="4503" w:type="dxa"/>
          </w:tcPr>
          <w:p w14:paraId="5C6A9562" w14:textId="77777777" w:rsidR="004E48D0" w:rsidRDefault="004E48D0" w:rsidP="0062594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8910EB">
              <w:rPr>
                <w:rFonts w:ascii="Calibri" w:hAnsi="Calibri" w:cs="Calibri"/>
                <w:b/>
                <w:bCs/>
                <w:sz w:val="18"/>
                <w:szCs w:val="18"/>
              </w:rPr>
              <w:t>Berufsgenossenschaften / Unfallversicherungsträger: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Bei Arbeits- und Wegeunfällen, bei Berufskrankheiten bezahlt die BG Verletztengeld (wie Krankengeld, nur höher) sowie alle Leistungen der medizinischen und beruflichen Rehabilitation bis hin zu einer Versicherungsrente.</w:t>
            </w:r>
          </w:p>
        </w:tc>
      </w:tr>
      <w:tr w:rsidR="004E48D0" w14:paraId="58DD754C" w14:textId="77777777" w:rsidTr="0062594C">
        <w:tc>
          <w:tcPr>
            <w:tcW w:w="4503" w:type="dxa"/>
          </w:tcPr>
          <w:p w14:paraId="79CD6D0D" w14:textId="77777777" w:rsidR="004E48D0" w:rsidRDefault="004E48D0" w:rsidP="0062594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215DBA">
              <w:rPr>
                <w:rFonts w:ascii="Calibri" w:hAnsi="Calibri" w:cs="Calibri"/>
                <w:b/>
                <w:bCs/>
                <w:sz w:val="18"/>
                <w:szCs w:val="18"/>
              </w:rPr>
              <w:t>Integrationsamt: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Bezuschusst den Arbeitgeber bei außergewöhnlichen Belastungen, wie technische Hilfen oder die Schaffung von neuen Arbeits- und Ausbildungsplätzen.</w:t>
            </w:r>
          </w:p>
        </w:tc>
      </w:tr>
      <w:tr w:rsidR="004E48D0" w14:paraId="1BDA57D9" w14:textId="77777777" w:rsidTr="0062594C">
        <w:tc>
          <w:tcPr>
            <w:tcW w:w="4503" w:type="dxa"/>
          </w:tcPr>
          <w:p w14:paraId="42E9BBE7" w14:textId="77777777" w:rsidR="004E48D0" w:rsidRDefault="004E48D0" w:rsidP="0062594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907445">
              <w:rPr>
                <w:rFonts w:ascii="Calibri" w:hAnsi="Calibri" w:cs="Calibri"/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14A25163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D0"/>
    <w:rsid w:val="004E48D0"/>
    <w:rsid w:val="00585EF7"/>
    <w:rsid w:val="00625823"/>
    <w:rsid w:val="00671FBB"/>
    <w:rsid w:val="007A5896"/>
    <w:rsid w:val="0091003A"/>
    <w:rsid w:val="009905C7"/>
    <w:rsid w:val="009F4E03"/>
    <w:rsid w:val="00EA33AF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BD3D"/>
  <w15:chartTrackingRefBased/>
  <w15:docId w15:val="{D776E624-EAA2-43F0-BD7D-BFFC8F41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48D0"/>
  </w:style>
  <w:style w:type="paragraph" w:styleId="berschrift1">
    <w:name w:val="heading 1"/>
    <w:basedOn w:val="Standard"/>
    <w:next w:val="Standard"/>
    <w:link w:val="berschrift1Zchn"/>
    <w:uiPriority w:val="9"/>
    <w:qFormat/>
    <w:rsid w:val="004E4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4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4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4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4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4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4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4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4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4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4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4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48D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48D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48D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48D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48D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48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4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4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4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4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4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48D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48D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48D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4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48D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48D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rsid w:val="004E4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867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2025-09-18T08:00:00Z</dcterms:created>
  <dcterms:modified xsi:type="dcterms:W3CDTF">2025-09-18T08:00:00Z</dcterms:modified>
</cp:coreProperties>
</file>