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"/>
        <w:gridCol w:w="8639"/>
      </w:tblGrid>
      <w:tr w:rsidR="00C617E1" w:rsidRPr="00C617E1" w14:paraId="79FEEA0A" w14:textId="77777777" w:rsidTr="00C617E1">
        <w:tc>
          <w:tcPr>
            <w:tcW w:w="9243" w:type="dxa"/>
            <w:gridSpan w:val="2"/>
          </w:tcPr>
          <w:p w14:paraId="70CCC06C" w14:textId="309FC7D8" w:rsidR="00C617E1" w:rsidRPr="00C617E1" w:rsidRDefault="00C617E1" w:rsidP="00D558A1">
            <w:pPr>
              <w:rPr>
                <w:rFonts w:ascii="Calibri" w:hAnsi="Calibri" w:cs="Calibri"/>
                <w:sz w:val="18"/>
                <w:szCs w:val="18"/>
              </w:rPr>
            </w:pPr>
            <w:r w:rsidRPr="00C617E1">
              <w:rPr>
                <w:rFonts w:ascii="Calibri" w:hAnsi="Calibri" w:cs="Calibri"/>
                <w:sz w:val="18"/>
                <w:szCs w:val="18"/>
              </w:rPr>
              <w:t xml:space="preserve">Verschaffen Sie sich einen Überblick, bevor Sie einer digitalen Anwendung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als Gesundheitsschützer </w:t>
            </w:r>
            <w:r w:rsidRPr="00C617E1">
              <w:rPr>
                <w:rFonts w:ascii="Calibri" w:hAnsi="Calibri" w:cs="Calibri"/>
                <w:sz w:val="18"/>
                <w:szCs w:val="18"/>
              </w:rPr>
              <w:t>zustimmen</w:t>
            </w:r>
          </w:p>
        </w:tc>
      </w:tr>
      <w:tr w:rsidR="00D558A1" w:rsidRPr="00C617E1" w14:paraId="7D5A23F2" w14:textId="77777777" w:rsidTr="00C617E1">
        <w:tc>
          <w:tcPr>
            <w:tcW w:w="423" w:type="dxa"/>
          </w:tcPr>
          <w:p w14:paraId="436576BF" w14:textId="5ABFCFD1" w:rsidR="00D558A1" w:rsidRPr="00C617E1" w:rsidRDefault="00C617E1" w:rsidP="00D558A1">
            <w:pPr>
              <w:rPr>
                <w:rFonts w:ascii="Calibri" w:hAnsi="Calibri" w:cs="Calibri"/>
                <w:sz w:val="18"/>
                <w:szCs w:val="18"/>
              </w:rPr>
            </w:pPr>
            <w:r w:rsidRPr="00C617E1">
              <w:rPr>
                <w:rFonts w:ascii="Calibri" w:hAnsi="Calibri" w:cs="Calibri"/>
                <w:sz w:val="18"/>
                <w:szCs w:val="18"/>
              </w:rPr>
              <w:t>Nr.</w:t>
            </w:r>
          </w:p>
        </w:tc>
        <w:tc>
          <w:tcPr>
            <w:tcW w:w="8820" w:type="dxa"/>
          </w:tcPr>
          <w:p w14:paraId="268953A2" w14:textId="0CCE0B50" w:rsidR="00D558A1" w:rsidRPr="00C617E1" w:rsidRDefault="00C617E1" w:rsidP="00D558A1">
            <w:pPr>
              <w:rPr>
                <w:rFonts w:ascii="Calibri" w:hAnsi="Calibri" w:cs="Calibri"/>
                <w:sz w:val="18"/>
                <w:szCs w:val="18"/>
              </w:rPr>
            </w:pPr>
            <w:r w:rsidRPr="00C617E1">
              <w:rPr>
                <w:rFonts w:ascii="Calibri" w:hAnsi="Calibri" w:cs="Calibri"/>
                <w:sz w:val="18"/>
                <w:szCs w:val="18"/>
              </w:rPr>
              <w:t>Aspekt</w:t>
            </w:r>
          </w:p>
        </w:tc>
      </w:tr>
      <w:tr w:rsidR="00D558A1" w:rsidRPr="00C617E1" w14:paraId="0EA75936" w14:textId="77777777" w:rsidTr="00C617E1">
        <w:tc>
          <w:tcPr>
            <w:tcW w:w="423" w:type="dxa"/>
          </w:tcPr>
          <w:p w14:paraId="062200AA" w14:textId="20429D03" w:rsidR="00D558A1" w:rsidRPr="00C617E1" w:rsidRDefault="00C617E1" w:rsidP="00D558A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820" w:type="dxa"/>
          </w:tcPr>
          <w:p w14:paraId="61803613" w14:textId="4A687F93" w:rsidR="00D558A1" w:rsidRPr="00C617E1" w:rsidRDefault="00C617E1" w:rsidP="00C617E1">
            <w:pPr>
              <w:spacing w:line="259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Klären und definieren Sie immer vorab: </w:t>
            </w:r>
            <w:r w:rsidRPr="00C617E1">
              <w:rPr>
                <w:rFonts w:ascii="Calibri" w:hAnsi="Calibri" w:cs="Calibri"/>
                <w:sz w:val="18"/>
                <w:szCs w:val="18"/>
              </w:rPr>
              <w:t xml:space="preserve">Wozu soll das digitale Tool eingesetzt werden?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Was ist der </w:t>
            </w:r>
            <w:r w:rsidRPr="00C617E1">
              <w:rPr>
                <w:rFonts w:ascii="Calibri" w:hAnsi="Calibri" w:cs="Calibri"/>
                <w:sz w:val="18"/>
                <w:szCs w:val="18"/>
              </w:rPr>
              <w:t xml:space="preserve">Zweck, </w:t>
            </w:r>
            <w:r>
              <w:rPr>
                <w:rFonts w:ascii="Calibri" w:hAnsi="Calibri" w:cs="Calibri"/>
                <w:sz w:val="18"/>
                <w:szCs w:val="18"/>
              </w:rPr>
              <w:t>das Ziel und der Nutzen</w:t>
            </w:r>
            <w:r w:rsidR="00481674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</w:tr>
      <w:tr w:rsidR="00C617E1" w:rsidRPr="00C617E1" w14:paraId="082C8525" w14:textId="77777777" w:rsidTr="00C617E1">
        <w:tc>
          <w:tcPr>
            <w:tcW w:w="423" w:type="dxa"/>
          </w:tcPr>
          <w:p w14:paraId="10690067" w14:textId="28BDCEF4" w:rsid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820" w:type="dxa"/>
          </w:tcPr>
          <w:p w14:paraId="27411E1A" w14:textId="7D437E57" w:rsid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Ist der Einsatz der digitalen Anwendung für die Kollegen freiwillig oder verpflichtend?</w:t>
            </w:r>
          </w:p>
        </w:tc>
      </w:tr>
      <w:tr w:rsidR="00C617E1" w:rsidRPr="00C617E1" w14:paraId="3FCFA639" w14:textId="77777777" w:rsidTr="00C617E1">
        <w:tc>
          <w:tcPr>
            <w:tcW w:w="423" w:type="dxa"/>
          </w:tcPr>
          <w:p w14:paraId="45162C15" w14:textId="1D9BB205" w:rsidR="00C617E1" w:rsidRP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820" w:type="dxa"/>
          </w:tcPr>
          <w:p w14:paraId="7EA5F5B2" w14:textId="29695618" w:rsidR="00C617E1" w:rsidRP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 w:rsidRPr="00D558A1">
              <w:rPr>
                <w:rFonts w:ascii="Calibri" w:hAnsi="Calibri" w:cs="Calibri"/>
                <w:sz w:val="18"/>
                <w:szCs w:val="18"/>
              </w:rPr>
              <w:t xml:space="preserve">Prüfen Sie, ob die App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bzw. die digitale Anwendung </w:t>
            </w:r>
            <w:r w:rsidRPr="00D558A1">
              <w:rPr>
                <w:rFonts w:ascii="Calibri" w:hAnsi="Calibri" w:cs="Calibri"/>
                <w:sz w:val="18"/>
                <w:szCs w:val="18"/>
              </w:rPr>
              <w:t>Leistungs- oder Verhaltensdaten erfasst (z. B. Schritte, Klickraten</w:t>
            </w:r>
            <w:r>
              <w:rPr>
                <w:rFonts w:ascii="Calibri" w:hAnsi="Calibri" w:cs="Calibri"/>
                <w:sz w:val="18"/>
                <w:szCs w:val="18"/>
              </w:rPr>
              <w:t>, Nutzungsdauer</w:t>
            </w:r>
            <w:r w:rsidRPr="00D558A1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diese personalisiert gespeichert werden</w:t>
            </w:r>
            <w:r w:rsidRPr="00D558A1">
              <w:rPr>
                <w:rFonts w:ascii="Calibri" w:hAnsi="Calibri" w:cs="Calibri"/>
                <w:sz w:val="18"/>
                <w:szCs w:val="18"/>
              </w:rPr>
              <w:t>. Wenn ja, haben Sie ein erzwingbares Mitbestimmungsrecht nach § 87 Abs. 1 Nr. 6 BetrVG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können die App </w:t>
            </w:r>
            <w:r w:rsidR="000E12FF">
              <w:rPr>
                <w:rFonts w:ascii="Calibri" w:hAnsi="Calibri" w:cs="Calibri"/>
                <w:sz w:val="18"/>
                <w:szCs w:val="18"/>
              </w:rPr>
              <w:t xml:space="preserve">bei Bedarf </w:t>
            </w:r>
            <w:r>
              <w:rPr>
                <w:rFonts w:ascii="Calibri" w:hAnsi="Calibri" w:cs="Calibri"/>
                <w:sz w:val="18"/>
                <w:szCs w:val="18"/>
              </w:rPr>
              <w:t>verhindern.</w:t>
            </w:r>
          </w:p>
        </w:tc>
      </w:tr>
      <w:tr w:rsidR="00C617E1" w:rsidRPr="00C617E1" w14:paraId="28E98625" w14:textId="77777777" w:rsidTr="00C617E1">
        <w:tc>
          <w:tcPr>
            <w:tcW w:w="423" w:type="dxa"/>
          </w:tcPr>
          <w:p w14:paraId="1C28BC97" w14:textId="6F144823" w:rsidR="00C617E1" w:rsidRP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820" w:type="dxa"/>
          </w:tcPr>
          <w:p w14:paraId="61D7A533" w14:textId="6D63CD09" w:rsidR="00C617E1" w:rsidRP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Nutzen Sie als Betriebsrat Ihr Recht auf einen Sachverständigen, wenn Sie sich nicht sicher sind, was mit der digitalen Anwendung alles gespeichert oder erfasst werden kann.</w:t>
            </w:r>
          </w:p>
        </w:tc>
      </w:tr>
      <w:tr w:rsidR="00C617E1" w:rsidRPr="00C617E1" w14:paraId="1ED71614" w14:textId="77777777" w:rsidTr="00C617E1">
        <w:tc>
          <w:tcPr>
            <w:tcW w:w="423" w:type="dxa"/>
          </w:tcPr>
          <w:p w14:paraId="21CC1382" w14:textId="68E499B8" w:rsidR="00C617E1" w:rsidRP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820" w:type="dxa"/>
          </w:tcPr>
          <w:p w14:paraId="2D152271" w14:textId="24725370" w:rsidR="00C617E1" w:rsidRP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Klären Sie, wer für die digitale Anwendung zuständig ist. Wer pflegt die App oder erhält die Daten? Wer sorgt dafür, dass die Kollegen über Updates informiert werden? Wer hat Zugriffsrechte?</w:t>
            </w:r>
          </w:p>
        </w:tc>
      </w:tr>
      <w:tr w:rsidR="00C617E1" w:rsidRPr="00C617E1" w14:paraId="7AF12181" w14:textId="77777777" w:rsidTr="00C617E1">
        <w:tc>
          <w:tcPr>
            <w:tcW w:w="423" w:type="dxa"/>
          </w:tcPr>
          <w:p w14:paraId="1B17E8E5" w14:textId="24EA1C0F" w:rsidR="00C617E1" w:rsidRP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820" w:type="dxa"/>
          </w:tcPr>
          <w:p w14:paraId="7F4E53C8" w14:textId="083AD721" w:rsidR="00C617E1" w:rsidRPr="00C617E1" w:rsidRDefault="00C617E1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Schützen Sie die Daten Ihrer Kollegen. Ihr</w:t>
            </w:r>
            <w:r w:rsidRPr="00D558A1">
              <w:rPr>
                <w:rFonts w:ascii="Calibri" w:hAnsi="Calibri" w:cs="Calibri"/>
                <w:sz w:val="18"/>
                <w:szCs w:val="18"/>
              </w:rPr>
              <w:t xml:space="preserve"> Arbeitgeber darf </w:t>
            </w:r>
            <w:r w:rsidRPr="00D558A1">
              <w:rPr>
                <w:rFonts w:ascii="Calibri" w:hAnsi="Calibri" w:cs="Calibri"/>
                <w:b/>
                <w:bCs/>
                <w:sz w:val="18"/>
                <w:szCs w:val="18"/>
              </w:rPr>
              <w:t>keine</w:t>
            </w:r>
            <w:r w:rsidRPr="00D558A1">
              <w:rPr>
                <w:rFonts w:ascii="Calibri" w:hAnsi="Calibri" w:cs="Calibri"/>
                <w:sz w:val="18"/>
                <w:szCs w:val="18"/>
              </w:rPr>
              <w:t xml:space="preserve"> individuellen Gesundheits- oder Nutzungsdaten einsehen. Die Daten dürfen nur anonymisiert und </w:t>
            </w:r>
            <w:r>
              <w:rPr>
                <w:rFonts w:ascii="Calibri" w:hAnsi="Calibri" w:cs="Calibri"/>
                <w:sz w:val="18"/>
                <w:szCs w:val="18"/>
              </w:rPr>
              <w:t>zusammengefasst als Statistik</w:t>
            </w:r>
            <w:r w:rsidRPr="00D558A1">
              <w:rPr>
                <w:rFonts w:ascii="Calibri" w:hAnsi="Calibri" w:cs="Calibri"/>
                <w:sz w:val="18"/>
                <w:szCs w:val="18"/>
              </w:rPr>
              <w:t xml:space="preserve"> an den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rbeitgeber </w:t>
            </w:r>
            <w:r w:rsidRPr="00D558A1">
              <w:rPr>
                <w:rFonts w:ascii="Calibri" w:hAnsi="Calibri" w:cs="Calibri"/>
                <w:sz w:val="18"/>
                <w:szCs w:val="18"/>
              </w:rPr>
              <w:t>zurückgemeldet werden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</w:tc>
      </w:tr>
      <w:tr w:rsidR="00C617E1" w:rsidRPr="00C617E1" w14:paraId="083AEB32" w14:textId="77777777" w:rsidTr="00C617E1">
        <w:tc>
          <w:tcPr>
            <w:tcW w:w="423" w:type="dxa"/>
          </w:tcPr>
          <w:p w14:paraId="66F2E91E" w14:textId="0C2871FB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820" w:type="dxa"/>
          </w:tcPr>
          <w:p w14:paraId="0FE61186" w14:textId="4918A8EA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Fordern Sie klare Qualitätsstandards für jede digitale Anwendung in Ihrem Betrieb. </w:t>
            </w:r>
            <w:r w:rsidRPr="00D558A1">
              <w:rPr>
                <w:rFonts w:ascii="Calibri" w:hAnsi="Calibri" w:cs="Calibri"/>
                <w:sz w:val="18"/>
                <w:szCs w:val="18"/>
              </w:rPr>
              <w:t>Die App sollte bestimmte Kriterien erfüllen (z. B. ISO/IEC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558A1">
              <w:rPr>
                <w:rFonts w:ascii="Calibri" w:hAnsi="Calibri" w:cs="Calibri"/>
                <w:sz w:val="18"/>
                <w:szCs w:val="18"/>
              </w:rPr>
              <w:t>27001-Zertifizierung des Anbieters)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natürlich </w:t>
            </w:r>
            <w:r w:rsidRPr="00C617E1">
              <w:rPr>
                <w:rFonts w:ascii="Calibri" w:hAnsi="Calibri" w:cs="Calibri"/>
                <w:sz w:val="18"/>
                <w:szCs w:val="18"/>
              </w:rPr>
              <w:t xml:space="preserve">DSGVO-konform </w:t>
            </w:r>
            <w:r w:rsidRPr="001013C8">
              <w:rPr>
                <w:rFonts w:ascii="Calibri" w:hAnsi="Calibri" w:cs="Calibri"/>
                <w:sz w:val="18"/>
                <w:szCs w:val="18"/>
              </w:rPr>
              <w:t>die Daten verarbeiten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617E1" w:rsidRPr="00C617E1" w14:paraId="7409887A" w14:textId="77777777" w:rsidTr="00C617E1">
        <w:tc>
          <w:tcPr>
            <w:tcW w:w="423" w:type="dxa"/>
          </w:tcPr>
          <w:p w14:paraId="482D9A6A" w14:textId="50C7C814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820" w:type="dxa"/>
          </w:tcPr>
          <w:p w14:paraId="1889A848" w14:textId="25F2FA34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Prüfen Sie, ob das Nutzen der App einfach, verständlich und barrierefrei ist, z.</w:t>
            </w:r>
            <w:r w:rsidR="004816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B. für die Terminvereinbarung beim Betriebsarzt oder zur Dokumentation von Arbeitssicherheitsmängeln.</w:t>
            </w:r>
          </w:p>
        </w:tc>
      </w:tr>
      <w:tr w:rsidR="00C617E1" w:rsidRPr="00C617E1" w14:paraId="7D99926C" w14:textId="77777777" w:rsidTr="00C617E1">
        <w:tc>
          <w:tcPr>
            <w:tcW w:w="423" w:type="dxa"/>
          </w:tcPr>
          <w:p w14:paraId="449D4F78" w14:textId="712770F7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8820" w:type="dxa"/>
          </w:tcPr>
          <w:p w14:paraId="61FE8DFA" w14:textId="1D73E862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Gleichbehandlung gewährleisten: Auch wenn es heute kaum mehr Kollegen gibt, die kein Smartphone haben, so sollten Sie als Betriebsrat, gerade bei BGM-Angeboten, immer darauf achten, dass </w:t>
            </w:r>
            <w:r w:rsidRPr="00D558A1">
              <w:rPr>
                <w:rFonts w:ascii="Calibri" w:hAnsi="Calibri" w:cs="Calibri"/>
                <w:sz w:val="18"/>
                <w:szCs w:val="18"/>
              </w:rPr>
              <w:t xml:space="preserve">auch für </w:t>
            </w:r>
            <w:r>
              <w:rPr>
                <w:rFonts w:ascii="Calibri" w:hAnsi="Calibri" w:cs="Calibri"/>
                <w:sz w:val="18"/>
                <w:szCs w:val="18"/>
              </w:rPr>
              <w:t>Kollegen</w:t>
            </w:r>
            <w:r w:rsidRPr="00D558A1">
              <w:rPr>
                <w:rFonts w:ascii="Calibri" w:hAnsi="Calibri" w:cs="Calibri"/>
                <w:sz w:val="18"/>
                <w:szCs w:val="18"/>
              </w:rPr>
              <w:t xml:space="preserve"> ohne private Endgeräte oder </w:t>
            </w:r>
            <w:r w:rsidR="000E12FF">
              <w:rPr>
                <w:rFonts w:ascii="Calibri" w:hAnsi="Calibri" w:cs="Calibri"/>
                <w:sz w:val="18"/>
                <w:szCs w:val="18"/>
              </w:rPr>
              <w:t xml:space="preserve">mit </w:t>
            </w:r>
            <w:r w:rsidRPr="00D558A1">
              <w:rPr>
                <w:rFonts w:ascii="Calibri" w:hAnsi="Calibri" w:cs="Calibri"/>
                <w:sz w:val="18"/>
                <w:szCs w:val="18"/>
              </w:rPr>
              <w:t>mangelnde</w:t>
            </w:r>
            <w:r w:rsidR="000E12FF">
              <w:rPr>
                <w:rFonts w:ascii="Calibri" w:hAnsi="Calibri" w:cs="Calibri"/>
                <w:sz w:val="18"/>
                <w:szCs w:val="18"/>
              </w:rPr>
              <w:t>n</w:t>
            </w:r>
            <w:r w:rsidRPr="00D558A1">
              <w:rPr>
                <w:rFonts w:ascii="Calibri" w:hAnsi="Calibri" w:cs="Calibri"/>
                <w:sz w:val="18"/>
                <w:szCs w:val="18"/>
              </w:rPr>
              <w:t xml:space="preserve"> digitale</w:t>
            </w:r>
            <w:r w:rsidR="000E12FF">
              <w:rPr>
                <w:rFonts w:ascii="Calibri" w:hAnsi="Calibri" w:cs="Calibri"/>
                <w:sz w:val="18"/>
                <w:szCs w:val="18"/>
              </w:rPr>
              <w:t>n</w:t>
            </w:r>
            <w:r w:rsidRPr="00D558A1">
              <w:rPr>
                <w:rFonts w:ascii="Calibri" w:hAnsi="Calibri" w:cs="Calibri"/>
                <w:sz w:val="18"/>
                <w:szCs w:val="18"/>
              </w:rPr>
              <w:t xml:space="preserve"> Kenntnisse</w:t>
            </w:r>
            <w:r w:rsidR="000E12FF">
              <w:rPr>
                <w:rFonts w:ascii="Calibri" w:hAnsi="Calibri" w:cs="Calibri"/>
                <w:sz w:val="18"/>
                <w:szCs w:val="18"/>
              </w:rPr>
              <w:t>n</w:t>
            </w:r>
            <w:r w:rsidRPr="00D558A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die Angebote </w:t>
            </w:r>
            <w:r w:rsidRPr="00D558A1">
              <w:rPr>
                <w:rFonts w:ascii="Calibri" w:hAnsi="Calibri" w:cs="Calibri"/>
                <w:sz w:val="18"/>
                <w:szCs w:val="18"/>
              </w:rPr>
              <w:t>zugänglich sind und niemand ausgeschlossen wird.</w:t>
            </w:r>
          </w:p>
        </w:tc>
      </w:tr>
      <w:tr w:rsidR="00C617E1" w:rsidRPr="00C617E1" w14:paraId="797F66B7" w14:textId="77777777" w:rsidTr="00C617E1">
        <w:tc>
          <w:tcPr>
            <w:tcW w:w="423" w:type="dxa"/>
          </w:tcPr>
          <w:p w14:paraId="21E77B7F" w14:textId="6B9D6A5D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820" w:type="dxa"/>
          </w:tcPr>
          <w:p w14:paraId="487988BC" w14:textId="1C64C5B8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Legen Sie gemeinsam mit Ihrem Arbeitgeber Kriterien fest, wie die Wirksamkeit von digitalen Anwendungen überprüft werden kann. Verändern sich die Fehlzeiten? Wie bekannt ist das Angebot? Wie</w:t>
            </w:r>
            <w:r w:rsidR="004816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viel</w:t>
            </w:r>
            <w:r w:rsidR="00481674"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Kollegen nutzen es über einen Zeitraum von 12 Monaten? Wie</w:t>
            </w:r>
            <w:r w:rsidR="0048167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viel Zeitersparnis bei einer Begehung wird durch das digitale Protokoll </w:t>
            </w:r>
            <w:r w:rsidR="00C35952">
              <w:rPr>
                <w:rFonts w:ascii="Calibri" w:hAnsi="Calibri" w:cs="Calibri"/>
                <w:sz w:val="18"/>
                <w:szCs w:val="18"/>
              </w:rPr>
              <w:t>wirklich erreicht?</w:t>
            </w:r>
          </w:p>
        </w:tc>
      </w:tr>
      <w:tr w:rsidR="00C617E1" w:rsidRPr="00C617E1" w14:paraId="344C4226" w14:textId="77777777" w:rsidTr="00C617E1">
        <w:tc>
          <w:tcPr>
            <w:tcW w:w="423" w:type="dxa"/>
          </w:tcPr>
          <w:p w14:paraId="0B22BD9B" w14:textId="55965556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C3595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820" w:type="dxa"/>
          </w:tcPr>
          <w:p w14:paraId="4ED09E0D" w14:textId="2010BB65" w:rsidR="00C617E1" w:rsidRPr="00C617E1" w:rsidRDefault="001013C8" w:rsidP="00C617E1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Fordern Sie grundlegend als Betriebsrat eine Betriebsvereinbarung für die Nutzung von digitalen Anwendungen im Betrieb. </w:t>
            </w:r>
            <w:r w:rsidRPr="00D558A1">
              <w:rPr>
                <w:rFonts w:ascii="Calibri" w:hAnsi="Calibri" w:cs="Calibri"/>
                <w:sz w:val="18"/>
                <w:szCs w:val="18"/>
              </w:rPr>
              <w:t xml:space="preserve">Nutzen Sie Ihr Mitbestimmungsrecht, um alle Regeln (Datenschutz, Freiwilligkeit, Zweck) in einer BV festzuschreiben und die Einführung aktiv </w:t>
            </w:r>
            <w:r>
              <w:rPr>
                <w:rFonts w:ascii="Calibri" w:hAnsi="Calibri" w:cs="Calibri"/>
                <w:sz w:val="18"/>
                <w:szCs w:val="18"/>
              </w:rPr>
              <w:t>mitzugestalten</w:t>
            </w:r>
            <w:r w:rsidRPr="00D558A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C35952" w:rsidRPr="00C617E1" w14:paraId="66ACA18E" w14:textId="77777777" w:rsidTr="004D41F3">
        <w:tc>
          <w:tcPr>
            <w:tcW w:w="9243" w:type="dxa"/>
            <w:gridSpan w:val="2"/>
          </w:tcPr>
          <w:p w14:paraId="55EC5603" w14:textId="1AD80042" w:rsidR="00C35952" w:rsidRPr="00C617E1" w:rsidRDefault="009154F7" w:rsidP="009154F7">
            <w:pPr>
              <w:pStyle w:val="Nur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5847B479" w14:textId="77777777" w:rsidR="007A5896" w:rsidRPr="00C617E1" w:rsidRDefault="007A5896" w:rsidP="00A86FB6">
      <w:pPr>
        <w:rPr>
          <w:rFonts w:ascii="Calibri" w:hAnsi="Calibri" w:cs="Calibri"/>
          <w:sz w:val="18"/>
          <w:szCs w:val="18"/>
        </w:rPr>
      </w:pPr>
    </w:p>
    <w:sectPr w:rsidR="007A5896" w:rsidRPr="00C617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7C2"/>
    <w:multiLevelType w:val="multilevel"/>
    <w:tmpl w:val="22B4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9512B"/>
    <w:multiLevelType w:val="multilevel"/>
    <w:tmpl w:val="5E20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4418D"/>
    <w:multiLevelType w:val="multilevel"/>
    <w:tmpl w:val="DEEE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B5331"/>
    <w:multiLevelType w:val="multilevel"/>
    <w:tmpl w:val="8278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F5848"/>
    <w:multiLevelType w:val="multilevel"/>
    <w:tmpl w:val="2CCC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E7565"/>
    <w:multiLevelType w:val="multilevel"/>
    <w:tmpl w:val="D830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4175F"/>
    <w:multiLevelType w:val="multilevel"/>
    <w:tmpl w:val="884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A296D"/>
    <w:multiLevelType w:val="multilevel"/>
    <w:tmpl w:val="00D2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640640">
    <w:abstractNumId w:val="2"/>
  </w:num>
  <w:num w:numId="2" w16cid:durableId="947271168">
    <w:abstractNumId w:val="4"/>
  </w:num>
  <w:num w:numId="3" w16cid:durableId="956763939">
    <w:abstractNumId w:val="6"/>
  </w:num>
  <w:num w:numId="4" w16cid:durableId="1999572903">
    <w:abstractNumId w:val="5"/>
  </w:num>
  <w:num w:numId="5" w16cid:durableId="1999649512">
    <w:abstractNumId w:val="3"/>
  </w:num>
  <w:num w:numId="6" w16cid:durableId="1213543887">
    <w:abstractNumId w:val="0"/>
  </w:num>
  <w:num w:numId="7" w16cid:durableId="807669224">
    <w:abstractNumId w:val="7"/>
  </w:num>
  <w:num w:numId="8" w16cid:durableId="354691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343B851-58CC-4491-AE44-D148C6785BAE}"/>
    <w:docVar w:name="dgnword-eventsink" w:val="2076362102128"/>
  </w:docVars>
  <w:rsids>
    <w:rsidRoot w:val="00D558A1"/>
    <w:rsid w:val="00080460"/>
    <w:rsid w:val="000E12FF"/>
    <w:rsid w:val="001013C8"/>
    <w:rsid w:val="00481674"/>
    <w:rsid w:val="00501B52"/>
    <w:rsid w:val="00585EF7"/>
    <w:rsid w:val="006C3433"/>
    <w:rsid w:val="007A5896"/>
    <w:rsid w:val="0091003A"/>
    <w:rsid w:val="009154F7"/>
    <w:rsid w:val="009B0EC7"/>
    <w:rsid w:val="009F4E03"/>
    <w:rsid w:val="00A86FB6"/>
    <w:rsid w:val="00C35952"/>
    <w:rsid w:val="00C617E1"/>
    <w:rsid w:val="00C90A8C"/>
    <w:rsid w:val="00D558A1"/>
    <w:rsid w:val="00F16EB0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4FB6"/>
  <w15:chartTrackingRefBased/>
  <w15:docId w15:val="{FDA3D9A9-B1E5-4BD9-BE89-85872445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5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5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5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5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5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5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5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5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5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5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5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5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58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58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58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58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58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58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5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5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5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5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5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58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58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58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5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58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58A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5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9154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154F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2025-11-14T14:04:00Z</dcterms:created>
  <dcterms:modified xsi:type="dcterms:W3CDTF">2025-11-14T14:04:00Z</dcterms:modified>
</cp:coreProperties>
</file>