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78"/>
      </w:tblGrid>
      <w:tr w:rsidR="008E4740" w:rsidRPr="005420FF" w14:paraId="6ABF2472" w14:textId="77777777" w:rsidTr="00160B15">
        <w:tc>
          <w:tcPr>
            <w:tcW w:w="8678" w:type="dxa"/>
          </w:tcPr>
          <w:p w14:paraId="2E4A12C7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Lassen Sie sich als von der Vielzahl der gesetzlichen Vorgaben nicht erschrecken. </w:t>
            </w:r>
          </w:p>
        </w:tc>
      </w:tr>
      <w:tr w:rsidR="008E4740" w:rsidRPr="005420FF" w14:paraId="35618960" w14:textId="77777777" w:rsidTr="00160B15">
        <w:tc>
          <w:tcPr>
            <w:tcW w:w="8678" w:type="dxa"/>
            <w:shd w:val="clear" w:color="auto" w:fill="E8E8E8" w:themeFill="background2"/>
          </w:tcPr>
          <w:p w14:paraId="41E6268B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Arbeitsschutz</w:t>
            </w:r>
          </w:p>
        </w:tc>
      </w:tr>
      <w:tr w:rsidR="008E4740" w:rsidRPr="005420FF" w14:paraId="4C964A73" w14:textId="77777777" w:rsidTr="00160B15">
        <w:tc>
          <w:tcPr>
            <w:tcW w:w="8678" w:type="dxa"/>
          </w:tcPr>
          <w:p w14:paraId="79DFEA68" w14:textId="018FE42F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§ 3 ArbSchG </w:t>
            </w:r>
          </w:p>
          <w:p w14:paraId="1E30A360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Grundpflichten des Arbeitgebers: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Verpflichtung zu erforderlichen Maßnahmen des Arbeitsschutzes. </w:t>
            </w:r>
          </w:p>
          <w:p w14:paraId="4AF85CA3" w14:textId="77777777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§ 10 ArbSchG</w:t>
            </w:r>
          </w:p>
          <w:p w14:paraId="3506ACFC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Notfallmaßnahmen: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Der Arbeitgeber muss Maßnahmen für Erste Hilfe, 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Brandbekämpfung und Evakuierung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treffen.</w:t>
            </w:r>
          </w:p>
          <w:p w14:paraId="5C271C3B" w14:textId="77777777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§ 12 ArbSchG</w:t>
            </w:r>
          </w:p>
          <w:p w14:paraId="6372F7B8" w14:textId="501CF27F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 xml:space="preserve">Alle Kollegen müssen über Brandgefahren sowie das richtige Verhalten im Brandfall und die Nutzung von Flucht- und Rettungswegen unterwiesen werden. </w:t>
            </w:r>
            <w:r w:rsidR="00925102">
              <w:rPr>
                <w:rFonts w:ascii="Calibri" w:hAnsi="Calibri" w:cs="Calibri"/>
                <w:sz w:val="18"/>
                <w:szCs w:val="18"/>
              </w:rPr>
              <w:t>Nach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§ 4 DGUV V1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5102">
              <w:rPr>
                <w:rFonts w:ascii="Calibri" w:hAnsi="Calibri" w:cs="Calibri"/>
                <w:sz w:val="18"/>
                <w:szCs w:val="18"/>
              </w:rPr>
              <w:t>hat dies mindestens einmal jährlich zu geschehen.</w:t>
            </w:r>
          </w:p>
        </w:tc>
      </w:tr>
      <w:tr w:rsidR="008E4740" w:rsidRPr="005420FF" w14:paraId="07AB181B" w14:textId="77777777" w:rsidTr="00160B15">
        <w:tc>
          <w:tcPr>
            <w:tcW w:w="8678" w:type="dxa"/>
          </w:tcPr>
          <w:p w14:paraId="3CB2FA3D" w14:textId="16F418DC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§ 4 ArbStättV Einrichten und Betreiben von Arbeitsstätten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A71E0">
              <w:rPr>
                <w:rFonts w:ascii="Calibri" w:hAnsi="Calibri" w:cs="Calibri"/>
                <w:sz w:val="18"/>
                <w:szCs w:val="18"/>
              </w:rPr>
              <w:t>k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onkretisiert die Anforderungen an Arbeitsstätten,</w:t>
            </w:r>
          </w:p>
          <w:p w14:paraId="3936D58B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insbesondere in Bezug auf Fluchtwege, Notausgänge und Brandschutzmaßnahmen (z. B. Feuerlöscheinrichtungen).</w:t>
            </w:r>
          </w:p>
        </w:tc>
      </w:tr>
      <w:tr w:rsidR="008E4740" w:rsidRPr="005420FF" w14:paraId="4E426001" w14:textId="77777777" w:rsidTr="00160B15">
        <w:tc>
          <w:tcPr>
            <w:tcW w:w="8678" w:type="dxa"/>
          </w:tcPr>
          <w:p w14:paraId="49C878C8" w14:textId="2D6A6D84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Technische Regeln für Arbeitsstätten ASR A2.2 </w:t>
            </w:r>
            <w:r w:rsidR="003A71E0">
              <w:rPr>
                <w:rFonts w:ascii="Calibri" w:hAnsi="Calibri" w:cs="Calibri"/>
                <w:b/>
                <w:bCs/>
                <w:sz w:val="18"/>
                <w:szCs w:val="18"/>
              </w:rPr>
              <w:t>„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Maßnahmen gegen Brände</w:t>
            </w:r>
            <w:r w:rsidR="003A71E0">
              <w:rPr>
                <w:rFonts w:ascii="Calibri" w:hAnsi="Calibri" w:cs="Calibri"/>
                <w:b/>
                <w:bCs/>
                <w:sz w:val="18"/>
                <w:szCs w:val="18"/>
              </w:rPr>
              <w:t>“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3A71E0">
              <w:rPr>
                <w:rFonts w:ascii="Calibri" w:hAnsi="Calibri" w:cs="Calibri"/>
                <w:sz w:val="18"/>
                <w:szCs w:val="18"/>
              </w:rPr>
              <w:t>k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onkretisiert die Anforderungen</w:t>
            </w:r>
          </w:p>
          <w:p w14:paraId="2ACE7A9B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der ArbStättV und gibt praxisnahe Vorgaben für den Brandschutz, z. B. zur Anzahl der Brandschutzhelfer oder der Feuerlöscher. Prüfen Sie das als Betriebsrat.</w:t>
            </w:r>
          </w:p>
        </w:tc>
      </w:tr>
      <w:tr w:rsidR="008E4740" w:rsidRPr="005420FF" w14:paraId="6F2CE3AC" w14:textId="77777777" w:rsidTr="00160B15">
        <w:tc>
          <w:tcPr>
            <w:tcW w:w="8678" w:type="dxa"/>
          </w:tcPr>
          <w:p w14:paraId="6369DC14" w14:textId="66F82044" w:rsidR="008E4740" w:rsidRPr="005420FF" w:rsidRDefault="008E4740" w:rsidP="008E474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Technische Regel für Arbeitsstätten ASR A2.3 „Fluchtwege und Notausgänge“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konkretisiert die Anforderungen hinsichtlich Fluchtwege</w:t>
            </w:r>
            <w:r w:rsidR="003A71E0">
              <w:rPr>
                <w:rFonts w:ascii="Calibri" w:hAnsi="Calibri" w:cs="Calibri"/>
                <w:sz w:val="18"/>
                <w:szCs w:val="18"/>
              </w:rPr>
              <w:t>n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, Kennzeichnungen, Notbeleuchtungen und Rettungswegen.</w:t>
            </w:r>
          </w:p>
        </w:tc>
      </w:tr>
      <w:tr w:rsidR="008E4740" w:rsidRPr="005420FF" w14:paraId="03DE019E" w14:textId="77777777" w:rsidTr="00160B15">
        <w:tc>
          <w:tcPr>
            <w:tcW w:w="8678" w:type="dxa"/>
            <w:shd w:val="clear" w:color="auto" w:fill="E8E8E8" w:themeFill="background2"/>
          </w:tcPr>
          <w:p w14:paraId="282739B8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Berufsgenossenschaftliche Vorschriften und Regeln</w:t>
            </w:r>
          </w:p>
        </w:tc>
      </w:tr>
      <w:tr w:rsidR="008E4740" w:rsidRPr="005420FF" w14:paraId="29F493CE" w14:textId="77777777" w:rsidTr="00160B15">
        <w:tc>
          <w:tcPr>
            <w:tcW w:w="8678" w:type="dxa"/>
          </w:tcPr>
          <w:p w14:paraId="76F0BF98" w14:textId="06F89E90" w:rsidR="008E4740" w:rsidRPr="005420FF" w:rsidRDefault="008E4740" w:rsidP="00160B15">
            <w:pPr>
              <w:widowControl w:val="0"/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 xml:space="preserve">Die 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DGUV Vorschrift 1 „Prävention“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stellt klare Vorgaben an Ihren Arbeitgeber und ergänzt damit das Arbeitsschutzgesetz, wie z.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B. in § 4 DGUV V1.</w:t>
            </w:r>
          </w:p>
          <w:p w14:paraId="0CF32913" w14:textId="493927F7" w:rsidR="008E4740" w:rsidRPr="005420FF" w:rsidRDefault="008E4740" w:rsidP="00160B15">
            <w:pPr>
              <w:widowControl w:val="0"/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 xml:space="preserve">Darüber hinaus konkretisieren die 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DGUV Informationen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die DGUV-Vorschrift und g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eben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wertvolle Hilfestellungen für die Umsetzung im betrieblichen Alltag</w:t>
            </w:r>
            <w:r w:rsidR="003A71E0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77B854F" w14:textId="2D1A2ACE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205-001 „Arbeitssicherheit durch vorbeugenden Brandschutz“</w:t>
            </w:r>
          </w:p>
          <w:p w14:paraId="08B60583" w14:textId="069AFF65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205-002 „Brandschutz bei feuergefährlichen Arbeiten“</w:t>
            </w:r>
          </w:p>
          <w:p w14:paraId="49FE35F3" w14:textId="76E041A8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205-003 „Aufgaben, Qualifikation, Ausbildung und Bestellung von Brandschutzbeauftragten“</w:t>
            </w:r>
          </w:p>
          <w:p w14:paraId="3868906E" w14:textId="38A95D14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205-004 „Sicherheitseinrichtungen beim Einsatz von Feuerlöschanlagen mit Löschgasen“</w:t>
            </w:r>
          </w:p>
          <w:p w14:paraId="1E79AE0B" w14:textId="410804FC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205-023 „Brandschutzhelfer“</w:t>
            </w:r>
          </w:p>
          <w:p w14:paraId="3D16ACEB" w14:textId="746B0763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2"/>
              </w:numPr>
              <w:tabs>
                <w:tab w:val="left" w:pos="823"/>
              </w:tabs>
              <w:autoSpaceDE w:val="0"/>
              <w:autoSpaceDN w:val="0"/>
              <w:spacing w:before="99"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DGUV</w:t>
            </w:r>
            <w:r w:rsidR="003A71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Information 209-026 „Brand- und Explosionsschutz an Werkzeugmaschinen“</w:t>
            </w:r>
          </w:p>
        </w:tc>
      </w:tr>
      <w:tr w:rsidR="008E4740" w:rsidRPr="005420FF" w14:paraId="2496B0A7" w14:textId="77777777" w:rsidTr="008E4740">
        <w:tc>
          <w:tcPr>
            <w:tcW w:w="8678" w:type="dxa"/>
            <w:shd w:val="clear" w:color="auto" w:fill="E8E8E8" w:themeFill="background2"/>
          </w:tcPr>
          <w:p w14:paraId="26D716E9" w14:textId="77777777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Baurecht</w:t>
            </w:r>
          </w:p>
        </w:tc>
      </w:tr>
      <w:tr w:rsidR="008E4740" w:rsidRPr="005420FF" w14:paraId="5ED65A41" w14:textId="77777777" w:rsidTr="00160B15">
        <w:tc>
          <w:tcPr>
            <w:tcW w:w="8678" w:type="dxa"/>
          </w:tcPr>
          <w:p w14:paraId="4403BF80" w14:textId="18B94FF5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autoSpaceDE w:val="0"/>
              <w:autoSpaceDN w:val="0"/>
              <w:spacing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Landesbauordnung</w:t>
            </w:r>
            <w:r w:rsidR="003A71E0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Musterbauordnungen bzw. die Landesbauordnungen</w:t>
            </w:r>
            <w:r w:rsidRPr="005420FF"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Ihres</w:t>
            </w:r>
            <w:r w:rsidRPr="005420FF"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Bundeslands. Diese finden Sie auf der jeweiligen Homepage Ihres Bundeslands. Sie enthalten Bestimmungen zum </w:t>
            </w:r>
            <w:r w:rsidRPr="005420FF">
              <w:rPr>
                <w:rFonts w:ascii="Calibri" w:hAnsi="Calibri" w:cs="Calibri"/>
                <w:b/>
                <w:bCs/>
                <w:sz w:val="18"/>
                <w:szCs w:val="18"/>
              </w:rPr>
              <w:t>baulichen Brandschutz</w:t>
            </w:r>
            <w:r w:rsidRPr="005420FF">
              <w:rPr>
                <w:rFonts w:ascii="Calibri" w:hAnsi="Calibri" w:cs="Calibri"/>
                <w:sz w:val="18"/>
                <w:szCs w:val="18"/>
              </w:rPr>
              <w:t xml:space="preserve"> (z</w:t>
            </w:r>
            <w:r w:rsidR="003A71E0">
              <w:rPr>
                <w:rFonts w:ascii="Calibri" w:hAnsi="Calibri" w:cs="Calibri"/>
                <w:sz w:val="18"/>
                <w:szCs w:val="18"/>
              </w:rPr>
              <w:t>.</w:t>
            </w:r>
            <w:r w:rsidR="00925102">
              <w:rPr>
                <w:rFonts w:ascii="Calibri" w:hAnsi="Calibri" w:cs="Calibri"/>
                <w:sz w:val="18"/>
                <w:szCs w:val="18"/>
              </w:rPr>
              <w:t> 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B. Brandabschnitte, Rettungswege).</w:t>
            </w:r>
          </w:p>
        </w:tc>
      </w:tr>
      <w:tr w:rsidR="008E4740" w:rsidRPr="005420FF" w14:paraId="2BA0C01D" w14:textId="77777777" w:rsidTr="00160B15">
        <w:tc>
          <w:tcPr>
            <w:tcW w:w="8678" w:type="dxa"/>
          </w:tcPr>
          <w:p w14:paraId="605157C3" w14:textId="77777777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autoSpaceDE w:val="0"/>
              <w:autoSpaceDN w:val="0"/>
              <w:spacing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 xml:space="preserve">Richtlinie über den baulichen Brandschutz im Industriebau (Muster-Industriebau-Richtlinie – IndBauRL) </w:t>
            </w:r>
          </w:p>
        </w:tc>
      </w:tr>
      <w:tr w:rsidR="008E4740" w:rsidRPr="005420FF" w14:paraId="29B22199" w14:textId="77777777" w:rsidTr="00160B15">
        <w:tc>
          <w:tcPr>
            <w:tcW w:w="8678" w:type="dxa"/>
          </w:tcPr>
          <w:p w14:paraId="50F6DE11" w14:textId="7A843628" w:rsidR="008E4740" w:rsidRPr="005420FF" w:rsidRDefault="008E4740" w:rsidP="008E4740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823"/>
              </w:tabs>
              <w:autoSpaceDE w:val="0"/>
              <w:autoSpaceDN w:val="0"/>
              <w:spacing w:line="276" w:lineRule="auto"/>
              <w:ind w:right="8"/>
              <w:rPr>
                <w:rFonts w:ascii="Calibri" w:hAnsi="Calibri" w:cs="Calibri"/>
                <w:sz w:val="18"/>
                <w:szCs w:val="18"/>
              </w:rPr>
            </w:pPr>
            <w:r w:rsidRPr="005420FF">
              <w:rPr>
                <w:rFonts w:ascii="Calibri" w:hAnsi="Calibri" w:cs="Calibri"/>
                <w:sz w:val="18"/>
                <w:szCs w:val="18"/>
              </w:rPr>
              <w:t>Landesverordnungen auf Basis der Muster-Versammlungsstättenverordnung (MVStättV) plus weitere Muster- und Länderverordnungen zu Krankenhäusern, Garagen, Hochhäusern, Schulen, Gaststätten, Lüftungsanlagen u.</w:t>
            </w:r>
            <w:r w:rsidR="003A71E0">
              <w:rPr>
                <w:rFonts w:ascii="Calibri" w:hAnsi="Calibri" w:cs="Calibri"/>
                <w:sz w:val="18"/>
                <w:szCs w:val="18"/>
              </w:rPr>
              <w:t> </w:t>
            </w:r>
            <w:r w:rsidRPr="005420FF">
              <w:rPr>
                <w:rFonts w:ascii="Calibri" w:hAnsi="Calibri" w:cs="Calibri"/>
                <w:sz w:val="18"/>
                <w:szCs w:val="18"/>
              </w:rPr>
              <w:t>a.</w:t>
            </w:r>
          </w:p>
        </w:tc>
      </w:tr>
      <w:tr w:rsidR="008E4740" w:rsidRPr="005420FF" w14:paraId="1FB21087" w14:textId="77777777" w:rsidTr="00160B15">
        <w:tc>
          <w:tcPr>
            <w:tcW w:w="8678" w:type="dxa"/>
          </w:tcPr>
          <w:p w14:paraId="31BFA1E1" w14:textId="476E3AF3" w:rsidR="008E4740" w:rsidRPr="005420FF" w:rsidRDefault="008E4740" w:rsidP="00160B1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64109ADA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59D9"/>
    <w:multiLevelType w:val="hybridMultilevel"/>
    <w:tmpl w:val="37D44978"/>
    <w:lvl w:ilvl="0" w:tplc="21424E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D405EF"/>
    <w:multiLevelType w:val="hybridMultilevel"/>
    <w:tmpl w:val="2F2291B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B3F18"/>
    <w:multiLevelType w:val="hybridMultilevel"/>
    <w:tmpl w:val="DBCA78B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8056">
    <w:abstractNumId w:val="0"/>
  </w:num>
  <w:num w:numId="2" w16cid:durableId="1148397290">
    <w:abstractNumId w:val="1"/>
  </w:num>
  <w:num w:numId="3" w16cid:durableId="1317419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B858601-D656-4663-A086-D0E79ED3CDC2}"/>
    <w:docVar w:name="dgnword-eventsink" w:val="2657301710432"/>
  </w:docVars>
  <w:rsids>
    <w:rsidRoot w:val="008E4740"/>
    <w:rsid w:val="00105B12"/>
    <w:rsid w:val="00247FC0"/>
    <w:rsid w:val="003A71E0"/>
    <w:rsid w:val="005648B4"/>
    <w:rsid w:val="00585EF7"/>
    <w:rsid w:val="007A5896"/>
    <w:rsid w:val="008E4740"/>
    <w:rsid w:val="0091003A"/>
    <w:rsid w:val="00925102"/>
    <w:rsid w:val="009F4E03"/>
    <w:rsid w:val="00B2589A"/>
    <w:rsid w:val="00D93A02"/>
    <w:rsid w:val="00F400C6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073E"/>
  <w15:chartTrackingRefBased/>
  <w15:docId w15:val="{75A12C8D-E379-489E-A11C-875A35F1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740"/>
  </w:style>
  <w:style w:type="paragraph" w:styleId="berschrift1">
    <w:name w:val="heading 1"/>
    <w:basedOn w:val="Standard"/>
    <w:next w:val="Standard"/>
    <w:link w:val="berschrift1Zchn"/>
    <w:uiPriority w:val="9"/>
    <w:qFormat/>
    <w:rsid w:val="008E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7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7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7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7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7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7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740"/>
    <w:rPr>
      <w:i/>
      <w:iCs/>
      <w:color w:val="404040" w:themeColor="text1" w:themeTint="BF"/>
    </w:rPr>
  </w:style>
  <w:style w:type="paragraph" w:styleId="Listenabsatz">
    <w:name w:val="List Paragraph"/>
    <w:aliases w:val="BGB_Aufzählung"/>
    <w:basedOn w:val="Standard"/>
    <w:uiPriority w:val="1"/>
    <w:qFormat/>
    <w:rsid w:val="008E47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7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7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7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E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2025-11-14T14:00:00Z</dcterms:created>
  <dcterms:modified xsi:type="dcterms:W3CDTF">2025-11-14T14:00:00Z</dcterms:modified>
</cp:coreProperties>
</file>