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8A4D" w14:textId="77777777" w:rsidR="00756D64" w:rsidRPr="00756D64" w:rsidRDefault="00756D64" w:rsidP="00756D64">
      <w:pPr>
        <w:spacing w:line="259" w:lineRule="auto"/>
        <w:jc w:val="left"/>
        <w:rPr>
          <w:rFonts w:eastAsia="Calibri" w:cs="Arial"/>
          <w:b/>
          <w:bCs/>
          <w:kern w:val="0"/>
          <w14:ligatures w14:val="none"/>
        </w:rPr>
      </w:pPr>
      <w:r w:rsidRPr="00756D64">
        <w:rPr>
          <w:rFonts w:eastAsia="Calibri" w:cs="Arial"/>
          <w:b/>
          <w:bCs/>
          <w:kern w:val="0"/>
          <w14:ligatures w14:val="none"/>
        </w:rPr>
        <w:t>Checkliste: Wie Sie als SBV Gespräche erfolgreich führen</w:t>
      </w:r>
    </w:p>
    <w:p w14:paraId="7400A02F" w14:textId="77777777" w:rsidR="00756D64" w:rsidRPr="00756D64" w:rsidRDefault="00756D64" w:rsidP="00756D64">
      <w:pPr>
        <w:spacing w:line="259" w:lineRule="auto"/>
        <w:jc w:val="left"/>
        <w:rPr>
          <w:rFonts w:eastAsia="Calibri" w:cs="Arial"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756D64" w:rsidRPr="00756D64" w14:paraId="161E5FC8" w14:textId="77777777" w:rsidTr="00867383">
        <w:tc>
          <w:tcPr>
            <w:tcW w:w="8075" w:type="dxa"/>
          </w:tcPr>
          <w:p w14:paraId="570E20B6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  <w:r w:rsidRPr="00756D64">
              <w:rPr>
                <w:rFonts w:eastAsia="Calibri"/>
                <w:b/>
                <w:bCs/>
              </w:rPr>
              <w:t>To do</w:t>
            </w:r>
          </w:p>
        </w:tc>
        <w:tc>
          <w:tcPr>
            <w:tcW w:w="987" w:type="dxa"/>
          </w:tcPr>
          <w:p w14:paraId="5409C6D9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  <w:r w:rsidRPr="00756D64">
              <w:rPr>
                <w:rFonts w:eastAsia="Calibri"/>
                <w:b/>
                <w:bCs/>
              </w:rPr>
              <w:t>Check</w:t>
            </w:r>
          </w:p>
        </w:tc>
      </w:tr>
      <w:tr w:rsidR="00756D64" w:rsidRPr="00756D64" w14:paraId="7B72FEA9" w14:textId="77777777" w:rsidTr="00867383">
        <w:tc>
          <w:tcPr>
            <w:tcW w:w="8075" w:type="dxa"/>
          </w:tcPr>
          <w:p w14:paraId="264D332E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  <w:r w:rsidRPr="00756D64">
              <w:rPr>
                <w:rFonts w:eastAsia="Calibri"/>
                <w:b/>
                <w:bCs/>
              </w:rPr>
              <w:t>1. Sichtbarkeit schaffen</w:t>
            </w:r>
          </w:p>
        </w:tc>
        <w:tc>
          <w:tcPr>
            <w:tcW w:w="987" w:type="dxa"/>
          </w:tcPr>
          <w:p w14:paraId="7AB13609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</w:p>
        </w:tc>
      </w:tr>
      <w:tr w:rsidR="00756D64" w:rsidRPr="00756D64" w14:paraId="6064F630" w14:textId="77777777" w:rsidTr="00867383">
        <w:tc>
          <w:tcPr>
            <w:tcW w:w="8075" w:type="dxa"/>
          </w:tcPr>
          <w:p w14:paraId="05A0A24B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Präsenz im Betrieb zeigen</w:t>
            </w:r>
          </w:p>
        </w:tc>
        <w:tc>
          <w:tcPr>
            <w:tcW w:w="987" w:type="dxa"/>
          </w:tcPr>
          <w:p w14:paraId="7E7EC553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74587FF2" w14:textId="77777777" w:rsidTr="00867383">
        <w:tc>
          <w:tcPr>
            <w:tcW w:w="8075" w:type="dxa"/>
          </w:tcPr>
          <w:p w14:paraId="1C458527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Regelmäßig an Besprechungen, Gesundheitstagen und Veranstaltungen teilnehmen</w:t>
            </w:r>
          </w:p>
        </w:tc>
        <w:tc>
          <w:tcPr>
            <w:tcW w:w="987" w:type="dxa"/>
          </w:tcPr>
          <w:p w14:paraId="3211EA5B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4CC9C8EF" w14:textId="77777777" w:rsidTr="00867383">
        <w:tc>
          <w:tcPr>
            <w:tcW w:w="8075" w:type="dxa"/>
          </w:tcPr>
          <w:p w14:paraId="02314D6C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Erreichbarkeit und Kontaktdaten bekannt machen</w:t>
            </w:r>
          </w:p>
        </w:tc>
        <w:tc>
          <w:tcPr>
            <w:tcW w:w="987" w:type="dxa"/>
          </w:tcPr>
          <w:p w14:paraId="3873C7EE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1EA3CB61" w14:textId="77777777" w:rsidTr="00867383">
        <w:tc>
          <w:tcPr>
            <w:tcW w:w="8075" w:type="dxa"/>
          </w:tcPr>
          <w:p w14:paraId="742E50A3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Informationen über Aufgaben und Angebote der Schwerbehindertenvertretung veröffentlichen</w:t>
            </w:r>
          </w:p>
        </w:tc>
        <w:tc>
          <w:tcPr>
            <w:tcW w:w="987" w:type="dxa"/>
          </w:tcPr>
          <w:p w14:paraId="2FD878EC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2B02961E" w14:textId="77777777" w:rsidTr="00867383">
        <w:tc>
          <w:tcPr>
            <w:tcW w:w="8075" w:type="dxa"/>
          </w:tcPr>
          <w:p w14:paraId="0CBE1352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72F7E469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514EB4F3" w14:textId="77777777" w:rsidTr="00867383">
        <w:tc>
          <w:tcPr>
            <w:tcW w:w="8075" w:type="dxa"/>
          </w:tcPr>
          <w:p w14:paraId="1D45CE0C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  <w:r w:rsidRPr="00756D64">
              <w:rPr>
                <w:rFonts w:eastAsia="Calibri"/>
                <w:b/>
                <w:bCs/>
              </w:rPr>
              <w:t>2. Vertrauen aufbauen</w:t>
            </w:r>
          </w:p>
        </w:tc>
        <w:tc>
          <w:tcPr>
            <w:tcW w:w="987" w:type="dxa"/>
          </w:tcPr>
          <w:p w14:paraId="19FE7156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</w:p>
        </w:tc>
      </w:tr>
      <w:tr w:rsidR="00756D64" w:rsidRPr="00756D64" w14:paraId="63D63CD4" w14:textId="77777777" w:rsidTr="00867383">
        <w:tc>
          <w:tcPr>
            <w:tcW w:w="8075" w:type="dxa"/>
          </w:tcPr>
          <w:p w14:paraId="5380BDC5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Vertraulichkeit zu Beginn jedes Gesprächs betonen</w:t>
            </w:r>
          </w:p>
        </w:tc>
        <w:tc>
          <w:tcPr>
            <w:tcW w:w="987" w:type="dxa"/>
          </w:tcPr>
          <w:p w14:paraId="0CFD1333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44C328BD" w14:textId="77777777" w:rsidTr="00867383">
        <w:tc>
          <w:tcPr>
            <w:tcW w:w="8075" w:type="dxa"/>
          </w:tcPr>
          <w:p w14:paraId="2CE87EC9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Schweigepflicht erklären</w:t>
            </w:r>
          </w:p>
        </w:tc>
        <w:tc>
          <w:tcPr>
            <w:tcW w:w="987" w:type="dxa"/>
          </w:tcPr>
          <w:p w14:paraId="6E54C2D4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0361A4C2" w14:textId="77777777" w:rsidTr="00867383">
        <w:tc>
          <w:tcPr>
            <w:tcW w:w="8075" w:type="dxa"/>
          </w:tcPr>
          <w:p w14:paraId="0DFEBFE4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Keine Informationen ohne Zustimmung weitergeben</w:t>
            </w:r>
          </w:p>
        </w:tc>
        <w:tc>
          <w:tcPr>
            <w:tcW w:w="987" w:type="dxa"/>
          </w:tcPr>
          <w:p w14:paraId="01145085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0C27D778" w14:textId="77777777" w:rsidTr="00867383">
        <w:tc>
          <w:tcPr>
            <w:tcW w:w="8075" w:type="dxa"/>
          </w:tcPr>
          <w:p w14:paraId="53FA60EC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Auf Augenhöhe sprechen und aktiv zuhören</w:t>
            </w:r>
          </w:p>
        </w:tc>
        <w:tc>
          <w:tcPr>
            <w:tcW w:w="987" w:type="dxa"/>
          </w:tcPr>
          <w:p w14:paraId="476516C8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2D3DA917" w14:textId="77777777" w:rsidTr="00867383">
        <w:tc>
          <w:tcPr>
            <w:tcW w:w="8075" w:type="dxa"/>
          </w:tcPr>
          <w:p w14:paraId="6F81BDC7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5F5A7B6B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783B036A" w14:textId="77777777" w:rsidTr="00867383">
        <w:tc>
          <w:tcPr>
            <w:tcW w:w="8075" w:type="dxa"/>
          </w:tcPr>
          <w:p w14:paraId="318C9C71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  <w:r w:rsidRPr="00756D64">
              <w:rPr>
                <w:rFonts w:eastAsia="Calibri"/>
                <w:b/>
                <w:bCs/>
              </w:rPr>
              <w:t>3. Gesprächsanlässe erkennen</w:t>
            </w:r>
          </w:p>
        </w:tc>
        <w:tc>
          <w:tcPr>
            <w:tcW w:w="987" w:type="dxa"/>
          </w:tcPr>
          <w:p w14:paraId="7A5A60A8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</w:p>
        </w:tc>
      </w:tr>
      <w:tr w:rsidR="00756D64" w:rsidRPr="00756D64" w14:paraId="5A153314" w14:textId="77777777" w:rsidTr="00867383">
        <w:tc>
          <w:tcPr>
            <w:tcW w:w="8075" w:type="dxa"/>
          </w:tcPr>
          <w:p w14:paraId="0AFEF96A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Auf Veränderungen im Verhalten oder in der Stimmung achten</w:t>
            </w:r>
          </w:p>
        </w:tc>
        <w:tc>
          <w:tcPr>
            <w:tcW w:w="987" w:type="dxa"/>
          </w:tcPr>
          <w:p w14:paraId="72B30D61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7C136A2B" w14:textId="77777777" w:rsidTr="00867383">
        <w:tc>
          <w:tcPr>
            <w:tcW w:w="8075" w:type="dxa"/>
          </w:tcPr>
          <w:p w14:paraId="7A557562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Belastungssituationen frühzeitig ansprechen</w:t>
            </w:r>
          </w:p>
        </w:tc>
        <w:tc>
          <w:tcPr>
            <w:tcW w:w="987" w:type="dxa"/>
          </w:tcPr>
          <w:p w14:paraId="3B8518C1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56645B93" w14:textId="77777777" w:rsidTr="00867383">
        <w:tc>
          <w:tcPr>
            <w:tcW w:w="8075" w:type="dxa"/>
          </w:tcPr>
          <w:p w14:paraId="0FDCED75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Gespräche auch außerhalb formeller Termine ermöglichen</w:t>
            </w:r>
          </w:p>
        </w:tc>
        <w:tc>
          <w:tcPr>
            <w:tcW w:w="987" w:type="dxa"/>
          </w:tcPr>
          <w:p w14:paraId="298E6278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1FB01B0A" w14:textId="77777777" w:rsidTr="00867383">
        <w:tc>
          <w:tcPr>
            <w:tcW w:w="8075" w:type="dxa"/>
          </w:tcPr>
          <w:p w14:paraId="631A0944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78E260FF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14A29B0C" w14:textId="77777777" w:rsidTr="00867383">
        <w:tc>
          <w:tcPr>
            <w:tcW w:w="8075" w:type="dxa"/>
          </w:tcPr>
          <w:p w14:paraId="420A009C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  <w:r w:rsidRPr="00756D64">
              <w:rPr>
                <w:rFonts w:eastAsia="Calibri"/>
                <w:b/>
                <w:bCs/>
              </w:rPr>
              <w:t>4. Gesprächsvorbereitung</w:t>
            </w:r>
          </w:p>
        </w:tc>
        <w:tc>
          <w:tcPr>
            <w:tcW w:w="987" w:type="dxa"/>
          </w:tcPr>
          <w:p w14:paraId="14C6406F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</w:p>
        </w:tc>
      </w:tr>
      <w:tr w:rsidR="00756D64" w:rsidRPr="00756D64" w14:paraId="3D373ECC" w14:textId="77777777" w:rsidTr="00867383">
        <w:tc>
          <w:tcPr>
            <w:tcW w:w="8075" w:type="dxa"/>
          </w:tcPr>
          <w:p w14:paraId="3D22E218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Neutralen und geschützten Raum wählen</w:t>
            </w:r>
          </w:p>
        </w:tc>
        <w:tc>
          <w:tcPr>
            <w:tcW w:w="987" w:type="dxa"/>
          </w:tcPr>
          <w:p w14:paraId="7E48782C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7D2497DB" w14:textId="77777777" w:rsidTr="00867383">
        <w:tc>
          <w:tcPr>
            <w:tcW w:w="8075" w:type="dxa"/>
          </w:tcPr>
          <w:p w14:paraId="0B70FA0B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Störungen vermeiden</w:t>
            </w:r>
          </w:p>
        </w:tc>
        <w:tc>
          <w:tcPr>
            <w:tcW w:w="987" w:type="dxa"/>
          </w:tcPr>
          <w:p w14:paraId="08353AFC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17E8A0F1" w14:textId="77777777" w:rsidTr="00867383">
        <w:tc>
          <w:tcPr>
            <w:tcW w:w="8075" w:type="dxa"/>
          </w:tcPr>
          <w:p w14:paraId="7FE2A33E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Zeit für das Gespräch einplanen</w:t>
            </w:r>
          </w:p>
        </w:tc>
        <w:tc>
          <w:tcPr>
            <w:tcW w:w="987" w:type="dxa"/>
          </w:tcPr>
          <w:p w14:paraId="349D76F0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4130389E" w14:textId="77777777" w:rsidTr="00867383">
        <w:tc>
          <w:tcPr>
            <w:tcW w:w="8075" w:type="dxa"/>
          </w:tcPr>
          <w:p w14:paraId="52730987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Ziel und mögliche Unterstützungsangebote im Blick haben</w:t>
            </w:r>
          </w:p>
        </w:tc>
        <w:tc>
          <w:tcPr>
            <w:tcW w:w="987" w:type="dxa"/>
          </w:tcPr>
          <w:p w14:paraId="224160ED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2F27B30B" w14:textId="77777777" w:rsidTr="00867383">
        <w:tc>
          <w:tcPr>
            <w:tcW w:w="8075" w:type="dxa"/>
          </w:tcPr>
          <w:p w14:paraId="71F8DB0A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72F80012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7BA9D402" w14:textId="77777777" w:rsidTr="00867383">
        <w:tc>
          <w:tcPr>
            <w:tcW w:w="8075" w:type="dxa"/>
          </w:tcPr>
          <w:p w14:paraId="210C7441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  <w:r w:rsidRPr="00756D64">
              <w:rPr>
                <w:rFonts w:eastAsia="Calibri"/>
                <w:b/>
                <w:bCs/>
              </w:rPr>
              <w:t>5. Gesprächsführung</w:t>
            </w:r>
          </w:p>
        </w:tc>
        <w:tc>
          <w:tcPr>
            <w:tcW w:w="987" w:type="dxa"/>
          </w:tcPr>
          <w:p w14:paraId="75D4B17C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</w:p>
        </w:tc>
      </w:tr>
      <w:tr w:rsidR="00756D64" w:rsidRPr="00756D64" w14:paraId="6FA66A15" w14:textId="77777777" w:rsidTr="00867383">
        <w:tc>
          <w:tcPr>
            <w:tcW w:w="8075" w:type="dxa"/>
          </w:tcPr>
          <w:p w14:paraId="3D375B92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Freundliche Begrüßung und Hinweis auf Vertraulichkeit</w:t>
            </w:r>
          </w:p>
        </w:tc>
        <w:tc>
          <w:tcPr>
            <w:tcW w:w="987" w:type="dxa"/>
          </w:tcPr>
          <w:p w14:paraId="0FC0B9D9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48217D4B" w14:textId="77777777" w:rsidTr="00867383">
        <w:tc>
          <w:tcPr>
            <w:tcW w:w="8075" w:type="dxa"/>
          </w:tcPr>
          <w:p w14:paraId="5E40A6EE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Beschäftigte erzählen lassen</w:t>
            </w:r>
          </w:p>
        </w:tc>
        <w:tc>
          <w:tcPr>
            <w:tcW w:w="987" w:type="dxa"/>
          </w:tcPr>
          <w:p w14:paraId="7150E9AD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40A04978" w14:textId="77777777" w:rsidTr="00867383">
        <w:tc>
          <w:tcPr>
            <w:tcW w:w="8075" w:type="dxa"/>
          </w:tcPr>
          <w:p w14:paraId="47D0925E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Verständnisfragen stellen und Aussagen zusammenfassen</w:t>
            </w:r>
          </w:p>
        </w:tc>
        <w:tc>
          <w:tcPr>
            <w:tcW w:w="987" w:type="dxa"/>
          </w:tcPr>
          <w:p w14:paraId="278BFE1C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1DDE768C" w14:textId="77777777" w:rsidTr="00867383">
        <w:tc>
          <w:tcPr>
            <w:tcW w:w="8075" w:type="dxa"/>
          </w:tcPr>
          <w:p w14:paraId="602F5D81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Keine Bewertungen oder vorschnellen Ratschläge geben</w:t>
            </w:r>
          </w:p>
        </w:tc>
        <w:tc>
          <w:tcPr>
            <w:tcW w:w="987" w:type="dxa"/>
          </w:tcPr>
          <w:p w14:paraId="142300B2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6E6EE8EE" w14:textId="77777777" w:rsidTr="00867383">
        <w:tc>
          <w:tcPr>
            <w:tcW w:w="8075" w:type="dxa"/>
          </w:tcPr>
          <w:p w14:paraId="7A769014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Gespräch mit einer klaren Vereinbarung abschließen</w:t>
            </w:r>
          </w:p>
        </w:tc>
        <w:tc>
          <w:tcPr>
            <w:tcW w:w="987" w:type="dxa"/>
          </w:tcPr>
          <w:p w14:paraId="31824A73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289DD9B0" w14:textId="77777777" w:rsidTr="00867383">
        <w:tc>
          <w:tcPr>
            <w:tcW w:w="8075" w:type="dxa"/>
          </w:tcPr>
          <w:p w14:paraId="2FEAD36B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5EBD8B82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7C4E2723" w14:textId="77777777" w:rsidTr="00867383">
        <w:tc>
          <w:tcPr>
            <w:tcW w:w="8075" w:type="dxa"/>
          </w:tcPr>
          <w:p w14:paraId="4AB4F826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  <w:r w:rsidRPr="00756D64">
              <w:rPr>
                <w:rFonts w:eastAsia="Calibri"/>
                <w:b/>
                <w:bCs/>
              </w:rPr>
              <w:t>6. Sensible Themen ansprechen</w:t>
            </w:r>
          </w:p>
        </w:tc>
        <w:tc>
          <w:tcPr>
            <w:tcW w:w="987" w:type="dxa"/>
          </w:tcPr>
          <w:p w14:paraId="1BA0A106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</w:p>
        </w:tc>
      </w:tr>
      <w:tr w:rsidR="00756D64" w:rsidRPr="00756D64" w14:paraId="2779993C" w14:textId="77777777" w:rsidTr="00867383">
        <w:tc>
          <w:tcPr>
            <w:tcW w:w="8075" w:type="dxa"/>
          </w:tcPr>
          <w:p w14:paraId="5D406040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Nur Beobachtungen ansprechen, keine Diagnosen vermuten</w:t>
            </w:r>
          </w:p>
        </w:tc>
        <w:tc>
          <w:tcPr>
            <w:tcW w:w="987" w:type="dxa"/>
          </w:tcPr>
          <w:p w14:paraId="09B95EE1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3A3A8F5F" w14:textId="77777777" w:rsidTr="00867383">
        <w:tc>
          <w:tcPr>
            <w:tcW w:w="8075" w:type="dxa"/>
          </w:tcPr>
          <w:p w14:paraId="7EF84ED0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Gespräch als Angebot formulieren</w:t>
            </w:r>
          </w:p>
        </w:tc>
        <w:tc>
          <w:tcPr>
            <w:tcW w:w="987" w:type="dxa"/>
          </w:tcPr>
          <w:p w14:paraId="16F46E5C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03EE3739" w14:textId="77777777" w:rsidTr="00867383">
        <w:tc>
          <w:tcPr>
            <w:tcW w:w="8075" w:type="dxa"/>
          </w:tcPr>
          <w:p w14:paraId="739B0214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Beschäftigte selbst entscheiden lassen, was sie mitteilen möchten</w:t>
            </w:r>
          </w:p>
        </w:tc>
        <w:tc>
          <w:tcPr>
            <w:tcW w:w="987" w:type="dxa"/>
          </w:tcPr>
          <w:p w14:paraId="1CABBFEA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087AAB9B" w14:textId="77777777" w:rsidTr="00867383">
        <w:tc>
          <w:tcPr>
            <w:tcW w:w="8075" w:type="dxa"/>
          </w:tcPr>
          <w:p w14:paraId="64C9368F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163EF646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589B43CA" w14:textId="77777777" w:rsidTr="00867383">
        <w:tc>
          <w:tcPr>
            <w:tcW w:w="8075" w:type="dxa"/>
          </w:tcPr>
          <w:p w14:paraId="65161A6B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  <w:r w:rsidRPr="00756D64">
              <w:rPr>
                <w:rFonts w:eastAsia="Calibri"/>
                <w:b/>
                <w:bCs/>
              </w:rPr>
              <w:t>7. Barrieren abbauen</w:t>
            </w:r>
          </w:p>
        </w:tc>
        <w:tc>
          <w:tcPr>
            <w:tcW w:w="987" w:type="dxa"/>
          </w:tcPr>
          <w:p w14:paraId="1C007528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</w:p>
        </w:tc>
      </w:tr>
      <w:tr w:rsidR="00756D64" w:rsidRPr="00756D64" w14:paraId="567AF80F" w14:textId="77777777" w:rsidTr="00867383">
        <w:tc>
          <w:tcPr>
            <w:tcW w:w="8075" w:type="dxa"/>
          </w:tcPr>
          <w:p w14:paraId="5784886E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Einfache Sprache verwenden</w:t>
            </w:r>
          </w:p>
        </w:tc>
        <w:tc>
          <w:tcPr>
            <w:tcW w:w="987" w:type="dxa"/>
          </w:tcPr>
          <w:p w14:paraId="1272BAF5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369EC60A" w14:textId="77777777" w:rsidTr="00867383">
        <w:tc>
          <w:tcPr>
            <w:tcW w:w="8075" w:type="dxa"/>
          </w:tcPr>
          <w:p w14:paraId="468B33FC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Bei Bedarf schriftliche Informationen anbieten</w:t>
            </w:r>
          </w:p>
        </w:tc>
        <w:tc>
          <w:tcPr>
            <w:tcW w:w="987" w:type="dxa"/>
          </w:tcPr>
          <w:p w14:paraId="655630E6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5D185725" w14:textId="77777777" w:rsidTr="00867383">
        <w:tc>
          <w:tcPr>
            <w:tcW w:w="8075" w:type="dxa"/>
          </w:tcPr>
          <w:p w14:paraId="04204959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Auf Hör- oder Sehbeeinträchtigungen Rücksicht nehmen</w:t>
            </w:r>
          </w:p>
        </w:tc>
        <w:tc>
          <w:tcPr>
            <w:tcW w:w="987" w:type="dxa"/>
          </w:tcPr>
          <w:p w14:paraId="65AA9B65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42F584AF" w14:textId="77777777" w:rsidTr="00867383">
        <w:tc>
          <w:tcPr>
            <w:tcW w:w="8075" w:type="dxa"/>
          </w:tcPr>
          <w:p w14:paraId="09D3FE09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Technische Hilfsmittel nutzen, wenn nötig</w:t>
            </w:r>
          </w:p>
        </w:tc>
        <w:tc>
          <w:tcPr>
            <w:tcW w:w="987" w:type="dxa"/>
          </w:tcPr>
          <w:p w14:paraId="24C55FB6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23C94078" w14:textId="77777777" w:rsidTr="00867383">
        <w:tc>
          <w:tcPr>
            <w:tcW w:w="8075" w:type="dxa"/>
          </w:tcPr>
          <w:p w14:paraId="5FF016EC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18AC4469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72C0C3EB" w14:textId="77777777" w:rsidTr="00867383">
        <w:tc>
          <w:tcPr>
            <w:tcW w:w="8075" w:type="dxa"/>
          </w:tcPr>
          <w:p w14:paraId="7ABB0AA4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  <w:r w:rsidRPr="00756D64">
              <w:rPr>
                <w:rFonts w:eastAsia="Calibri"/>
                <w:b/>
                <w:bCs/>
              </w:rPr>
              <w:t>8. Nachbereitung</w:t>
            </w:r>
          </w:p>
        </w:tc>
        <w:tc>
          <w:tcPr>
            <w:tcW w:w="987" w:type="dxa"/>
          </w:tcPr>
          <w:p w14:paraId="7494279E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</w:p>
        </w:tc>
      </w:tr>
      <w:tr w:rsidR="00756D64" w:rsidRPr="00756D64" w14:paraId="5C1A9868" w14:textId="77777777" w:rsidTr="00867383">
        <w:tc>
          <w:tcPr>
            <w:tcW w:w="8075" w:type="dxa"/>
          </w:tcPr>
          <w:p w14:paraId="68290162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Wichtige Punkte kurz dokumentieren</w:t>
            </w:r>
          </w:p>
        </w:tc>
        <w:tc>
          <w:tcPr>
            <w:tcW w:w="987" w:type="dxa"/>
          </w:tcPr>
          <w:p w14:paraId="082705EA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6D4F3EED" w14:textId="77777777" w:rsidTr="00867383">
        <w:tc>
          <w:tcPr>
            <w:tcW w:w="8075" w:type="dxa"/>
          </w:tcPr>
          <w:p w14:paraId="0355A2AE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Vereinbarte Schritte festhalten</w:t>
            </w:r>
          </w:p>
        </w:tc>
        <w:tc>
          <w:tcPr>
            <w:tcW w:w="987" w:type="dxa"/>
          </w:tcPr>
          <w:p w14:paraId="074E98F9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7D7B671E" w14:textId="77777777" w:rsidTr="00867383">
        <w:tc>
          <w:tcPr>
            <w:tcW w:w="8075" w:type="dxa"/>
          </w:tcPr>
          <w:p w14:paraId="142E0C53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Rückmeldung einholen, ob Unterstützung hilfreich war</w:t>
            </w:r>
          </w:p>
        </w:tc>
        <w:tc>
          <w:tcPr>
            <w:tcW w:w="987" w:type="dxa"/>
          </w:tcPr>
          <w:p w14:paraId="459B9A4D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18EFA761" w14:textId="77777777" w:rsidTr="00867383">
        <w:tc>
          <w:tcPr>
            <w:tcW w:w="8075" w:type="dxa"/>
          </w:tcPr>
          <w:p w14:paraId="022FE05D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Eigene Gesprächsführung regelmäßig reflektieren</w:t>
            </w:r>
          </w:p>
        </w:tc>
        <w:tc>
          <w:tcPr>
            <w:tcW w:w="987" w:type="dxa"/>
          </w:tcPr>
          <w:p w14:paraId="01BF0A02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458E6865" w14:textId="77777777" w:rsidTr="00867383">
        <w:tc>
          <w:tcPr>
            <w:tcW w:w="8075" w:type="dxa"/>
          </w:tcPr>
          <w:p w14:paraId="3CF4E4A3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19F42078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3E52BB7D" w14:textId="77777777" w:rsidTr="00867383">
        <w:tc>
          <w:tcPr>
            <w:tcW w:w="8075" w:type="dxa"/>
          </w:tcPr>
          <w:p w14:paraId="0347CB81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  <w:r w:rsidRPr="00756D64">
              <w:rPr>
                <w:rFonts w:eastAsia="Calibri"/>
                <w:b/>
                <w:bCs/>
              </w:rPr>
              <w:t>9. Zusammenarbeit im Team</w:t>
            </w:r>
          </w:p>
        </w:tc>
        <w:tc>
          <w:tcPr>
            <w:tcW w:w="987" w:type="dxa"/>
          </w:tcPr>
          <w:p w14:paraId="7456BB0C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</w:p>
        </w:tc>
      </w:tr>
      <w:tr w:rsidR="00756D64" w:rsidRPr="00756D64" w14:paraId="316E7B89" w14:textId="77777777" w:rsidTr="00867383">
        <w:tc>
          <w:tcPr>
            <w:tcW w:w="8075" w:type="dxa"/>
          </w:tcPr>
          <w:p w14:paraId="06EF8C32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Zuständigkeiten innerhalb der Schwerbehindertenvertretung klären</w:t>
            </w:r>
          </w:p>
        </w:tc>
        <w:tc>
          <w:tcPr>
            <w:tcW w:w="987" w:type="dxa"/>
          </w:tcPr>
          <w:p w14:paraId="2EE20F37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4C101869" w14:textId="77777777" w:rsidTr="00867383">
        <w:tc>
          <w:tcPr>
            <w:tcW w:w="8075" w:type="dxa"/>
          </w:tcPr>
          <w:p w14:paraId="76860657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lastRenderedPageBreak/>
              <w:t>Erfahrungen austauschen, ohne Vertrauliches preiszugeben</w:t>
            </w:r>
          </w:p>
        </w:tc>
        <w:tc>
          <w:tcPr>
            <w:tcW w:w="987" w:type="dxa"/>
          </w:tcPr>
          <w:p w14:paraId="0EAE3411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36466773" w14:textId="77777777" w:rsidTr="00867383">
        <w:tc>
          <w:tcPr>
            <w:tcW w:w="8075" w:type="dxa"/>
          </w:tcPr>
          <w:p w14:paraId="208562BE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Kooperation mit Personalrat, Personalabteilung und Führung abstimmen</w:t>
            </w:r>
          </w:p>
        </w:tc>
        <w:tc>
          <w:tcPr>
            <w:tcW w:w="987" w:type="dxa"/>
          </w:tcPr>
          <w:p w14:paraId="3829CA65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31F89C63" w14:textId="77777777" w:rsidTr="00867383">
        <w:tc>
          <w:tcPr>
            <w:tcW w:w="8075" w:type="dxa"/>
          </w:tcPr>
          <w:p w14:paraId="45FB69B0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591266A5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58CE15E8" w14:textId="77777777" w:rsidTr="00867383">
        <w:tc>
          <w:tcPr>
            <w:tcW w:w="8075" w:type="dxa"/>
          </w:tcPr>
          <w:p w14:paraId="299450A4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  <w:r w:rsidRPr="00756D64">
              <w:rPr>
                <w:rFonts w:eastAsia="Calibri"/>
                <w:b/>
                <w:bCs/>
              </w:rPr>
              <w:t>10. Gesprächskultur fördern</w:t>
            </w:r>
          </w:p>
        </w:tc>
        <w:tc>
          <w:tcPr>
            <w:tcW w:w="987" w:type="dxa"/>
          </w:tcPr>
          <w:p w14:paraId="39E672C7" w14:textId="77777777" w:rsidR="00756D64" w:rsidRPr="00756D64" w:rsidRDefault="00756D64" w:rsidP="00756D64">
            <w:pPr>
              <w:rPr>
                <w:rFonts w:eastAsia="Calibri"/>
                <w:b/>
                <w:bCs/>
              </w:rPr>
            </w:pPr>
          </w:p>
        </w:tc>
      </w:tr>
      <w:tr w:rsidR="00756D64" w:rsidRPr="00756D64" w14:paraId="5F9F49CE" w14:textId="77777777" w:rsidTr="00867383">
        <w:tc>
          <w:tcPr>
            <w:tcW w:w="8075" w:type="dxa"/>
          </w:tcPr>
          <w:p w14:paraId="752B4869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Regelmäßige Austauschmöglichkeiten im Betrieb schaffen</w:t>
            </w:r>
          </w:p>
        </w:tc>
        <w:tc>
          <w:tcPr>
            <w:tcW w:w="987" w:type="dxa"/>
          </w:tcPr>
          <w:p w14:paraId="1885C9E6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76F33194" w14:textId="77777777" w:rsidTr="00867383">
        <w:tc>
          <w:tcPr>
            <w:tcW w:w="8075" w:type="dxa"/>
          </w:tcPr>
          <w:p w14:paraId="7CDF4816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Beschäftigte ermutigen, frühzeitig Kontakt aufzunehmen</w:t>
            </w:r>
          </w:p>
        </w:tc>
        <w:tc>
          <w:tcPr>
            <w:tcW w:w="987" w:type="dxa"/>
          </w:tcPr>
          <w:p w14:paraId="1CDD758C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14BBBE5E" w14:textId="77777777" w:rsidTr="00867383">
        <w:tc>
          <w:tcPr>
            <w:tcW w:w="8075" w:type="dxa"/>
          </w:tcPr>
          <w:p w14:paraId="6AC20408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Kommunikation als festen Bestandteil der Inklusionsarbeit verstehen</w:t>
            </w:r>
          </w:p>
        </w:tc>
        <w:tc>
          <w:tcPr>
            <w:tcW w:w="987" w:type="dxa"/>
          </w:tcPr>
          <w:p w14:paraId="30219E1E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6C250C47" w14:textId="77777777" w:rsidTr="00867383">
        <w:tc>
          <w:tcPr>
            <w:tcW w:w="8075" w:type="dxa"/>
          </w:tcPr>
          <w:p w14:paraId="0182CAFC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11B1C6D1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  <w:tr w:rsidR="00756D64" w:rsidRPr="00756D64" w14:paraId="1ACA115E" w14:textId="77777777" w:rsidTr="00867383">
        <w:tc>
          <w:tcPr>
            <w:tcW w:w="8075" w:type="dxa"/>
          </w:tcPr>
          <w:p w14:paraId="6454E8A7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 xml:space="preserve">Zu finden unter www.adiuva.de </w:t>
            </w:r>
          </w:p>
          <w:p w14:paraId="286E43A2" w14:textId="77777777" w:rsidR="00756D64" w:rsidRPr="00756D64" w:rsidRDefault="00756D64" w:rsidP="00756D64">
            <w:pPr>
              <w:rPr>
                <w:rFonts w:eastAsia="Calibri"/>
              </w:rPr>
            </w:pPr>
            <w:r w:rsidRPr="00756D64">
              <w:rPr>
                <w:rFonts w:eastAsia="Calibri"/>
              </w:rPr>
              <w:t>unter Eingabe des Titels im Suchfeld</w:t>
            </w:r>
          </w:p>
        </w:tc>
        <w:tc>
          <w:tcPr>
            <w:tcW w:w="987" w:type="dxa"/>
          </w:tcPr>
          <w:p w14:paraId="29256616" w14:textId="77777777" w:rsidR="00756D64" w:rsidRPr="00756D64" w:rsidRDefault="00756D64" w:rsidP="00756D64">
            <w:pPr>
              <w:rPr>
                <w:rFonts w:eastAsia="Calibri"/>
              </w:rPr>
            </w:pPr>
          </w:p>
        </w:tc>
      </w:tr>
    </w:tbl>
    <w:p w14:paraId="5508FF8A" w14:textId="77777777" w:rsidR="00756D64" w:rsidRPr="00756D64" w:rsidRDefault="00756D64" w:rsidP="00756D64">
      <w:pPr>
        <w:spacing w:line="259" w:lineRule="auto"/>
        <w:jc w:val="left"/>
        <w:rPr>
          <w:rFonts w:eastAsia="Calibri" w:cs="Arial"/>
          <w:kern w:val="0"/>
          <w14:ligatures w14:val="none"/>
        </w:rPr>
      </w:pPr>
    </w:p>
    <w:p w14:paraId="6B94A1DE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889FFAB-3F4E-4773-8415-5E41B7097982}"/>
    <w:docVar w:name="dgnword-eventsink" w:val="2245708243648"/>
  </w:docVars>
  <w:rsids>
    <w:rsidRoot w:val="00756D64"/>
    <w:rsid w:val="000E4F70"/>
    <w:rsid w:val="001B76B5"/>
    <w:rsid w:val="00217EFA"/>
    <w:rsid w:val="00362E2A"/>
    <w:rsid w:val="003C089F"/>
    <w:rsid w:val="00756D64"/>
    <w:rsid w:val="008D4230"/>
    <w:rsid w:val="00965D3E"/>
    <w:rsid w:val="00B65678"/>
    <w:rsid w:val="00CE0073"/>
    <w:rsid w:val="00D033F2"/>
    <w:rsid w:val="00D3764F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9D47"/>
  <w15:chartTrackingRefBased/>
  <w15:docId w15:val="{9C9CA157-751C-49B0-ADF1-F5FCC65D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D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D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D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D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D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D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D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D6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D6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D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D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D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D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D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D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D64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D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D6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D64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D64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756D64"/>
    <w:pPr>
      <w:spacing w:line="240" w:lineRule="auto"/>
      <w:jc w:val="left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756D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Arno Schrader</cp:lastModifiedBy>
  <cp:revision>1</cp:revision>
  <dcterms:created xsi:type="dcterms:W3CDTF">2025-11-20T14:48:00Z</dcterms:created>
  <dcterms:modified xsi:type="dcterms:W3CDTF">2025-11-20T14:50:00Z</dcterms:modified>
</cp:coreProperties>
</file>