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2ECA" w14:textId="7FCD3B4F" w:rsidR="00EA4C1B" w:rsidRDefault="00E66612">
      <w:r>
        <w:t>Check-Übergangsmandat</w:t>
      </w:r>
    </w:p>
    <w:p w14:paraId="033011BD" w14:textId="77777777" w:rsidR="00E66612" w:rsidRDefault="00E66612"/>
    <w:p w14:paraId="5F6A15AD" w14:textId="77777777" w:rsidR="00E66612" w:rsidRPr="000B19AC" w:rsidRDefault="00E66612" w:rsidP="00E66612">
      <w:pPr>
        <w:rPr>
          <w:rFonts w:cstheme="minorHAnsi"/>
        </w:rPr>
      </w:pPr>
      <w:r w:rsidRPr="000B19AC">
        <w:rPr>
          <w:rFonts w:cstheme="minorHAnsi"/>
          <w:b/>
        </w:rPr>
        <w:t>Checkliste: Übergangsmandat entstan</w:t>
      </w:r>
      <w:r>
        <w:rPr>
          <w:rFonts w:cstheme="minorHAnsi"/>
          <w:b/>
        </w:rPr>
        <w:t>den?</w:t>
      </w:r>
    </w:p>
    <w:p w14:paraId="03CE7015" w14:textId="77777777" w:rsidR="00E66612" w:rsidRPr="000B19AC" w:rsidRDefault="00E66612" w:rsidP="00E66612">
      <w:pPr>
        <w:ind w:left="360"/>
        <w:rPr>
          <w:rFonts w:cstheme="minorHAnsi"/>
        </w:rPr>
      </w:pPr>
    </w:p>
    <w:tbl>
      <w:tblPr>
        <w:tblStyle w:val="Tabellenraster"/>
        <w:tblW w:w="8707" w:type="dxa"/>
        <w:tblInd w:w="360" w:type="dxa"/>
        <w:tblLook w:val="04A0" w:firstRow="1" w:lastRow="0" w:firstColumn="1" w:lastColumn="0" w:noHBand="0" w:noVBand="1"/>
      </w:tblPr>
      <w:tblGrid>
        <w:gridCol w:w="7667"/>
        <w:gridCol w:w="1040"/>
      </w:tblGrid>
      <w:tr w:rsidR="00E66612" w:rsidRPr="000B19AC" w14:paraId="51A9D8BF" w14:textId="77777777" w:rsidTr="004E0519">
        <w:tc>
          <w:tcPr>
            <w:tcW w:w="7695" w:type="dxa"/>
          </w:tcPr>
          <w:p w14:paraId="21AE8E21" w14:textId="77777777" w:rsidR="00E66612" w:rsidRPr="00BF6692" w:rsidRDefault="00E66612" w:rsidP="004E0519">
            <w:pPr>
              <w:rPr>
                <w:rFonts w:cstheme="minorHAnsi"/>
                <w:b/>
                <w:bCs/>
              </w:rPr>
            </w:pPr>
            <w:r w:rsidRPr="00BF6692">
              <w:rPr>
                <w:rFonts w:cstheme="minorHAnsi"/>
                <w:b/>
                <w:bCs/>
              </w:rPr>
              <w:t>Prüfpunkt</w:t>
            </w:r>
          </w:p>
        </w:tc>
        <w:tc>
          <w:tcPr>
            <w:tcW w:w="1012" w:type="dxa"/>
          </w:tcPr>
          <w:p w14:paraId="408F39D1" w14:textId="77777777" w:rsidR="00E66612" w:rsidRPr="00BF6692" w:rsidRDefault="00E66612" w:rsidP="004E0519">
            <w:pPr>
              <w:rPr>
                <w:rFonts w:cstheme="minorHAnsi"/>
                <w:b/>
                <w:bCs/>
              </w:rPr>
            </w:pPr>
            <w:r w:rsidRPr="00BF6692">
              <w:rPr>
                <w:rFonts w:cstheme="minorHAnsi"/>
                <w:b/>
                <w:bCs/>
              </w:rPr>
              <w:t>Ja/Nein</w:t>
            </w:r>
          </w:p>
        </w:tc>
      </w:tr>
      <w:tr w:rsidR="00E66612" w:rsidRPr="000B19AC" w14:paraId="36BE39BC" w14:textId="77777777" w:rsidTr="004E0519">
        <w:tc>
          <w:tcPr>
            <w:tcW w:w="7695" w:type="dxa"/>
          </w:tcPr>
          <w:p w14:paraId="7BECFEB6" w14:textId="77777777" w:rsidR="00E66612" w:rsidRPr="000B19AC" w:rsidRDefault="00E66612" w:rsidP="004E0519">
            <w:pPr>
              <w:rPr>
                <w:rFonts w:cstheme="minorHAnsi"/>
              </w:rPr>
            </w:pPr>
            <w:r w:rsidRPr="000B19AC">
              <w:rPr>
                <w:rFonts w:cstheme="minorHAnsi"/>
              </w:rPr>
              <w:t>Spaltung eines Betriebs i.S.d. § 21 a Abs. 1 BetrVG liegt vor?</w:t>
            </w:r>
          </w:p>
        </w:tc>
        <w:tc>
          <w:tcPr>
            <w:tcW w:w="1012" w:type="dxa"/>
          </w:tcPr>
          <w:p w14:paraId="4DF47877" w14:textId="77777777" w:rsidR="00E66612" w:rsidRPr="000B19AC" w:rsidRDefault="00E66612" w:rsidP="004E0519">
            <w:pPr>
              <w:rPr>
                <w:rFonts w:cstheme="minorHAnsi"/>
              </w:rPr>
            </w:pPr>
          </w:p>
        </w:tc>
      </w:tr>
      <w:tr w:rsidR="00E66612" w:rsidRPr="000B19AC" w14:paraId="3030EADC" w14:textId="77777777" w:rsidTr="004E0519">
        <w:tc>
          <w:tcPr>
            <w:tcW w:w="7695" w:type="dxa"/>
          </w:tcPr>
          <w:p w14:paraId="3AB9A63B" w14:textId="77777777" w:rsidR="00E66612" w:rsidRPr="000B19AC" w:rsidRDefault="00E66612" w:rsidP="004E0519">
            <w:pPr>
              <w:rPr>
                <w:rFonts w:cstheme="minorHAnsi"/>
              </w:rPr>
            </w:pPr>
            <w:r w:rsidRPr="000B19AC">
              <w:rPr>
                <w:rFonts w:cstheme="minorHAnsi"/>
              </w:rPr>
              <w:t>Zusammenlegung eines Betriebs i.S.d. § 21 a Abs. 2 BetrVG ist gegeben?</w:t>
            </w:r>
          </w:p>
        </w:tc>
        <w:tc>
          <w:tcPr>
            <w:tcW w:w="1012" w:type="dxa"/>
          </w:tcPr>
          <w:p w14:paraId="7F2B0377" w14:textId="77777777" w:rsidR="00E66612" w:rsidRPr="000B19AC" w:rsidRDefault="00E66612" w:rsidP="004E0519">
            <w:pPr>
              <w:rPr>
                <w:rFonts w:cstheme="minorHAnsi"/>
              </w:rPr>
            </w:pPr>
          </w:p>
        </w:tc>
      </w:tr>
      <w:tr w:rsidR="00E66612" w:rsidRPr="000B19AC" w14:paraId="49945392" w14:textId="77777777" w:rsidTr="004E0519">
        <w:tc>
          <w:tcPr>
            <w:tcW w:w="7695" w:type="dxa"/>
          </w:tcPr>
          <w:p w14:paraId="5FAED2B6" w14:textId="77777777" w:rsidR="00E66612" w:rsidRDefault="00E66612" w:rsidP="004E0519">
            <w:pPr>
              <w:rPr>
                <w:rFonts w:cstheme="minorHAnsi"/>
              </w:rPr>
            </w:pPr>
            <w:r w:rsidRPr="000B19AC">
              <w:rPr>
                <w:rFonts w:cstheme="minorHAnsi"/>
              </w:rPr>
              <w:t>Durch die Spaltung</w:t>
            </w:r>
            <w:r>
              <w:rPr>
                <w:rFonts w:cstheme="minorHAnsi"/>
              </w:rPr>
              <w:t xml:space="preserve"> (§ 111 Nr. 3 BetrVG = Ursprungsbetrieb wird aufgelöst)</w:t>
            </w:r>
            <w:r w:rsidRPr="000B19AC">
              <w:rPr>
                <w:rFonts w:cstheme="minorHAnsi"/>
              </w:rPr>
              <w:t xml:space="preserve"> bzw. Zusammenlegung hat sich die Identität des Betriebs verändert.</w:t>
            </w:r>
          </w:p>
          <w:p w14:paraId="50D67352" w14:textId="77777777" w:rsidR="00E66612" w:rsidRPr="000B19AC" w:rsidRDefault="00E66612" w:rsidP="004E0519">
            <w:pPr>
              <w:rPr>
                <w:rFonts w:cstheme="minorHAnsi"/>
              </w:rPr>
            </w:pPr>
            <w:r>
              <w:rPr>
                <w:rFonts w:cstheme="minorHAnsi"/>
              </w:rPr>
              <w:t>Für die Bewertung, ob eine neue Einheit i.S.d. § 21 a BetrVG entstanden ist, werden die für den Betriebsübergang maßgeblichen Kriterien (§ 613 a BGB) herangezogen.</w:t>
            </w:r>
          </w:p>
        </w:tc>
        <w:tc>
          <w:tcPr>
            <w:tcW w:w="1012" w:type="dxa"/>
          </w:tcPr>
          <w:p w14:paraId="4E12FD82" w14:textId="77777777" w:rsidR="00E66612" w:rsidRPr="000B19AC" w:rsidRDefault="00E66612" w:rsidP="004E0519">
            <w:pPr>
              <w:rPr>
                <w:rFonts w:cstheme="minorHAnsi"/>
              </w:rPr>
            </w:pPr>
          </w:p>
        </w:tc>
      </w:tr>
      <w:tr w:rsidR="00E66612" w:rsidRPr="000B19AC" w14:paraId="0460E8E5" w14:textId="77777777" w:rsidTr="004E0519">
        <w:tc>
          <w:tcPr>
            <w:tcW w:w="7695" w:type="dxa"/>
          </w:tcPr>
          <w:p w14:paraId="5A56DEBB" w14:textId="77777777" w:rsidR="00E66612" w:rsidRPr="000B19AC" w:rsidRDefault="00E66612" w:rsidP="004E0519">
            <w:pPr>
              <w:rPr>
                <w:rFonts w:cstheme="minorHAnsi"/>
              </w:rPr>
            </w:pPr>
            <w:r w:rsidRPr="000B19AC">
              <w:rPr>
                <w:rFonts w:cstheme="minorHAnsi"/>
              </w:rPr>
              <w:t>Bei Zusammenlegung: Der nach Zahl der wahlberechtigten Arbeitnehmer größte Betrieb bzw. Betriebsteil hat das Übergangsmandat erhalten.</w:t>
            </w:r>
          </w:p>
          <w:p w14:paraId="51AB8BD7" w14:textId="77777777" w:rsidR="00E66612" w:rsidRPr="000B19AC" w:rsidRDefault="00E66612" w:rsidP="004E0519">
            <w:pPr>
              <w:rPr>
                <w:rFonts w:cstheme="minorHAnsi"/>
              </w:rPr>
            </w:pPr>
          </w:p>
          <w:p w14:paraId="3D20A420" w14:textId="77777777" w:rsidR="00E66612" w:rsidRPr="000B19AC" w:rsidRDefault="00E66612" w:rsidP="004E0519">
            <w:pPr>
              <w:rPr>
                <w:rFonts w:cstheme="minorHAnsi"/>
              </w:rPr>
            </w:pPr>
            <w:r w:rsidRPr="000B19AC">
              <w:rPr>
                <w:rFonts w:cstheme="minorHAnsi"/>
              </w:rPr>
              <w:t>Im „neuen“ Betrieb ist kein Betriebsrat im Amt.</w:t>
            </w:r>
          </w:p>
        </w:tc>
        <w:tc>
          <w:tcPr>
            <w:tcW w:w="1012" w:type="dxa"/>
          </w:tcPr>
          <w:p w14:paraId="2845447B" w14:textId="77777777" w:rsidR="00E66612" w:rsidRPr="000B19AC" w:rsidRDefault="00E66612" w:rsidP="004E0519">
            <w:pPr>
              <w:rPr>
                <w:rFonts w:cstheme="minorHAnsi"/>
              </w:rPr>
            </w:pPr>
          </w:p>
        </w:tc>
      </w:tr>
    </w:tbl>
    <w:p w14:paraId="14D3543D" w14:textId="77777777" w:rsidR="00E66612" w:rsidRDefault="00E66612" w:rsidP="00E66612">
      <w:pPr>
        <w:pStyle w:val="AOLFlietext"/>
        <w:rPr>
          <w:rFonts w:asciiTheme="minorHAnsi" w:hAnsiTheme="minorHAnsi" w:cstheme="minorHAnsi"/>
          <w:sz w:val="24"/>
          <w:szCs w:val="24"/>
        </w:rPr>
      </w:pPr>
      <w:r w:rsidRPr="000B19AC">
        <w:rPr>
          <w:rFonts w:asciiTheme="minorHAnsi" w:hAnsiTheme="minorHAnsi" w:cstheme="minorHAnsi"/>
          <w:sz w:val="24"/>
          <w:szCs w:val="24"/>
        </w:rPr>
        <w:t>Können Sie alle Fragen mit Ja beantworten, ist ein Übergangsmandat entstanden.</w:t>
      </w:r>
    </w:p>
    <w:p w14:paraId="0A5360BC" w14:textId="77777777" w:rsidR="00E66612" w:rsidRDefault="00E66612" w:rsidP="00E66612"/>
    <w:p w14:paraId="3E2D001C" w14:textId="77777777" w:rsidR="00E66612" w:rsidRDefault="00E66612"/>
    <w:sectPr w:rsidR="00E66612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12"/>
    <w:rsid w:val="000214BD"/>
    <w:rsid w:val="00153551"/>
    <w:rsid w:val="00664AAB"/>
    <w:rsid w:val="0094513C"/>
    <w:rsid w:val="009836ED"/>
    <w:rsid w:val="00BB6234"/>
    <w:rsid w:val="00E66612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619A"/>
  <w15:chartTrackingRefBased/>
  <w15:docId w15:val="{2D079095-B1D5-3141-BFD9-8B5F4917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6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6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6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6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66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66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6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6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6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6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6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6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6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6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6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66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66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6612"/>
    <w:rPr>
      <w:b/>
      <w:bCs/>
      <w:smallCaps/>
      <w:color w:val="0F4761" w:themeColor="accent1" w:themeShade="BF"/>
      <w:spacing w:val="5"/>
    </w:rPr>
  </w:style>
  <w:style w:type="paragraph" w:customStyle="1" w:styleId="AOLFlietext">
    <w:name w:val="#AOL_Fließtext"/>
    <w:basedOn w:val="Standard"/>
    <w:link w:val="AOLFlietextZchn"/>
    <w:qFormat/>
    <w:rsid w:val="00E66612"/>
    <w:pPr>
      <w:spacing w:line="288" w:lineRule="auto"/>
      <w:jc w:val="both"/>
    </w:pPr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character" w:customStyle="1" w:styleId="AOLFlietextZchn">
    <w:name w:val="#AOL_Fließtext Zchn"/>
    <w:basedOn w:val="Absatz-Standardschriftart"/>
    <w:link w:val="AOLFlietext"/>
    <w:rsid w:val="00E66612"/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table" w:styleId="Tabellenraster">
    <w:name w:val="Table Grid"/>
    <w:basedOn w:val="NormaleTabelle"/>
    <w:rsid w:val="00E6661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2025-12-12T15:54:00Z</dcterms:created>
  <dcterms:modified xsi:type="dcterms:W3CDTF">2025-12-12T15:54:00Z</dcterms:modified>
</cp:coreProperties>
</file>