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15586" w14:textId="27E474A8" w:rsidR="00164A8D" w:rsidRPr="00A32A28" w:rsidRDefault="00A32A28" w:rsidP="00A32A28">
      <w:pPr>
        <w:rPr>
          <w:b/>
          <w:bCs/>
          <w:sz w:val="32"/>
          <w:szCs w:val="32"/>
        </w:rPr>
      </w:pPr>
      <w:r w:rsidRPr="00A32A28">
        <w:rPr>
          <w:b/>
          <w:bCs/>
          <w:sz w:val="32"/>
          <w:szCs w:val="32"/>
        </w:rPr>
        <w:t>Übersicht: Die wichtigsten Rechte der Schwerbehindertenvertretung</w:t>
      </w:r>
    </w:p>
    <w:p w14:paraId="7AFACA7B" w14:textId="77777777" w:rsidR="00A32A28" w:rsidRPr="00A32A28" w:rsidRDefault="00A32A28" w:rsidP="00A32A28"/>
    <w:tbl>
      <w:tblPr>
        <w:tblW w:w="9039" w:type="dxa"/>
        <w:tblInd w:w="-60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376"/>
      </w:tblGrid>
      <w:tr w:rsidR="00A32A28" w:rsidRPr="00A32A28" w14:paraId="7B50E718" w14:textId="77777777" w:rsidTr="00A32A28">
        <w:tblPrEx>
          <w:tblCellMar>
            <w:top w:w="0" w:type="dxa"/>
            <w:bottom w:w="0" w:type="dxa"/>
          </w:tblCellMar>
        </w:tblPrEx>
        <w:tc>
          <w:tcPr>
            <w:tcW w:w="66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A057C1" w14:textId="77777777" w:rsidR="00A32A28" w:rsidRPr="00A32A28" w:rsidRDefault="00A32A28" w:rsidP="00A32A28">
            <w:pPr>
              <w:spacing w:before="20" w:after="20"/>
              <w:jc w:val="center"/>
              <w:rPr>
                <w:b/>
                <w:bCs/>
              </w:rPr>
            </w:pPr>
            <w:r w:rsidRPr="00A32A28">
              <w:rPr>
                <w:b/>
                <w:bCs/>
              </w:rPr>
              <w:t>Rechte</w:t>
            </w:r>
          </w:p>
        </w:tc>
        <w:tc>
          <w:tcPr>
            <w:tcW w:w="23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535E2E" w14:textId="77777777" w:rsidR="00A32A28" w:rsidRPr="00A32A28" w:rsidRDefault="00A32A28" w:rsidP="00A32A28">
            <w:pPr>
              <w:spacing w:before="20" w:after="20"/>
              <w:jc w:val="center"/>
              <w:rPr>
                <w:b/>
                <w:bCs/>
              </w:rPr>
            </w:pPr>
            <w:r w:rsidRPr="00A32A28">
              <w:rPr>
                <w:b/>
                <w:bCs/>
              </w:rPr>
              <w:t>Regelung im SGB IX</w:t>
            </w:r>
          </w:p>
        </w:tc>
      </w:tr>
      <w:tr w:rsidR="00A32A28" w:rsidRPr="00A32A28" w14:paraId="5DA9813F" w14:textId="77777777" w:rsidTr="00A32A2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6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BE827F" w14:textId="77777777" w:rsidR="00A32A28" w:rsidRPr="00A32A28" w:rsidRDefault="00A32A28" w:rsidP="00A32A28">
            <w:pPr>
              <w:spacing w:before="20" w:after="20"/>
            </w:pPr>
            <w:r w:rsidRPr="00A32A28">
              <w:t>Vertretung der Interessen der schwerbehinderten Arbeitnehmenden</w:t>
            </w:r>
          </w:p>
        </w:tc>
        <w:tc>
          <w:tcPr>
            <w:tcW w:w="23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A128DD" w14:textId="77777777" w:rsidR="00A32A28" w:rsidRPr="00A32A28" w:rsidRDefault="00A32A28" w:rsidP="00A32A28">
            <w:pPr>
              <w:spacing w:before="20" w:after="20"/>
            </w:pPr>
            <w:r w:rsidRPr="00A32A28">
              <w:t>§ 178 Abs. 1</w:t>
            </w:r>
          </w:p>
        </w:tc>
      </w:tr>
      <w:tr w:rsidR="00A32A28" w:rsidRPr="00A32A28" w14:paraId="626E6F44" w14:textId="77777777" w:rsidTr="00A32A2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6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D03B5B" w14:textId="77777777" w:rsidR="00A32A28" w:rsidRPr="00A32A28" w:rsidRDefault="00A32A28" w:rsidP="00A32A28">
            <w:pPr>
              <w:spacing w:before="20" w:after="20"/>
            </w:pPr>
            <w:r w:rsidRPr="00A32A28">
              <w:t xml:space="preserve">Recht auf eine unverzügliche und umfassende Information in allen Angelegenheiten, die einen schwerbehinderten Arbeitnehmer oder eine schwerbehinderte Arbeitnehmerin als Individuum bzw. die Gruppe der schwerbehinderten Menschen betreffen; das bedeutet auch, </w:t>
            </w:r>
            <w:proofErr w:type="spellStart"/>
            <w:r w:rsidRPr="00A32A28">
              <w:t>dass</w:t>
            </w:r>
            <w:proofErr w:type="spellEnd"/>
            <w:r w:rsidRPr="00A32A28">
              <w:t xml:space="preserve"> der/die Arbeitgebende die Vertretung über Vermittlungsvorschläge der Bundesagentur für Arbeit informiert – die Möglichkeit der Einsicht in Bewerbungsunterlagen ist in dieses Recht ebenfalls eingeschlossen.</w:t>
            </w:r>
          </w:p>
        </w:tc>
        <w:tc>
          <w:tcPr>
            <w:tcW w:w="23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81FA5C" w14:textId="77777777" w:rsidR="00A32A28" w:rsidRPr="00A32A28" w:rsidRDefault="00A32A28" w:rsidP="00A32A28">
            <w:pPr>
              <w:spacing w:before="20" w:after="20"/>
            </w:pPr>
            <w:r w:rsidRPr="00A32A28">
              <w:t>§ 178 Abs. 2</w:t>
            </w:r>
          </w:p>
        </w:tc>
      </w:tr>
      <w:tr w:rsidR="00A32A28" w:rsidRPr="00A32A28" w14:paraId="5051CDB0" w14:textId="77777777" w:rsidTr="00A32A2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6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AF675C" w14:textId="77777777" w:rsidR="00A32A28" w:rsidRPr="00A32A28" w:rsidRDefault="00A32A28" w:rsidP="00A32A28">
            <w:pPr>
              <w:spacing w:before="20" w:after="20"/>
            </w:pPr>
            <w:r w:rsidRPr="00A32A28">
              <w:t>Anhörungsrechte in allen Angelegenheiten, die den Einzelnen / die Einzelne oder die Gruppe schwerbehinderter Menschen betreffen, vor der Entscheidung des/der Arbeitgebenden</w:t>
            </w:r>
          </w:p>
        </w:tc>
        <w:tc>
          <w:tcPr>
            <w:tcW w:w="23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1CFE3B" w14:textId="77777777" w:rsidR="00A32A28" w:rsidRPr="00A32A28" w:rsidRDefault="00A32A28" w:rsidP="00A32A28">
            <w:pPr>
              <w:spacing w:before="20" w:after="20"/>
            </w:pPr>
            <w:r w:rsidRPr="00A32A28">
              <w:t>§ 178 Abs. 2</w:t>
            </w:r>
          </w:p>
        </w:tc>
      </w:tr>
      <w:tr w:rsidR="00A32A28" w:rsidRPr="00A32A28" w14:paraId="62EDABB8" w14:textId="77777777" w:rsidTr="00A32A2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6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4CB1E0" w14:textId="77777777" w:rsidR="00A32A28" w:rsidRPr="00A32A28" w:rsidRDefault="00A32A28" w:rsidP="00A32A28">
            <w:pPr>
              <w:spacing w:before="20" w:after="20"/>
            </w:pPr>
            <w:r w:rsidRPr="00A32A28">
              <w:t>Notwendige Mitwirkung an der Kündigung eines schwerbehinderten Menschen, sonst Kündigung unwirksam</w:t>
            </w:r>
          </w:p>
        </w:tc>
        <w:tc>
          <w:tcPr>
            <w:tcW w:w="23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50DAFB" w14:textId="77777777" w:rsidR="00A32A28" w:rsidRPr="00A32A28" w:rsidRDefault="00A32A28" w:rsidP="00A32A28">
            <w:pPr>
              <w:spacing w:before="20" w:after="20"/>
            </w:pPr>
            <w:r w:rsidRPr="00A32A28">
              <w:t>§ 178 Abs. 2 Satz 3</w:t>
            </w:r>
          </w:p>
        </w:tc>
      </w:tr>
      <w:tr w:rsidR="00A32A28" w:rsidRPr="00A32A28" w14:paraId="7F8B8003" w14:textId="77777777" w:rsidTr="00A32A2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6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E19832" w14:textId="77777777" w:rsidR="00A32A28" w:rsidRPr="00A32A28" w:rsidRDefault="00A32A28" w:rsidP="00A32A28">
            <w:pPr>
              <w:spacing w:before="20" w:after="20"/>
            </w:pPr>
            <w:r w:rsidRPr="00A32A28">
              <w:t>Beratende Teilnahme an allen Sitzungen des Betriebsrats und seiner Ausschüsse</w:t>
            </w:r>
          </w:p>
        </w:tc>
        <w:tc>
          <w:tcPr>
            <w:tcW w:w="23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9894A6" w14:textId="77777777" w:rsidR="00A32A28" w:rsidRPr="00A32A28" w:rsidRDefault="00A32A28" w:rsidP="00A32A28">
            <w:pPr>
              <w:spacing w:before="20" w:after="20"/>
            </w:pPr>
            <w:r w:rsidRPr="00A32A28">
              <w:t>§ 178 Abs. 4</w:t>
            </w:r>
          </w:p>
        </w:tc>
      </w:tr>
      <w:tr w:rsidR="00A32A28" w:rsidRPr="00A32A28" w14:paraId="55694F43" w14:textId="77777777" w:rsidTr="00A32A2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6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BAFFE2" w14:textId="77777777" w:rsidR="00A32A28" w:rsidRPr="00A32A28" w:rsidRDefault="00A32A28" w:rsidP="00A32A28">
            <w:pPr>
              <w:spacing w:before="20" w:after="20"/>
            </w:pPr>
            <w:r w:rsidRPr="00A32A28">
              <w:t>Beratende Teilnahme an den Sitzungen des Arbeitsschutzausschusses</w:t>
            </w:r>
          </w:p>
        </w:tc>
        <w:tc>
          <w:tcPr>
            <w:tcW w:w="23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F74045" w14:textId="77777777" w:rsidR="00A32A28" w:rsidRPr="00A32A28" w:rsidRDefault="00A32A28" w:rsidP="00A32A28">
            <w:pPr>
              <w:spacing w:before="20" w:after="20"/>
            </w:pPr>
            <w:r w:rsidRPr="00A32A28">
              <w:t>§ 178 Abs. 4</w:t>
            </w:r>
          </w:p>
        </w:tc>
      </w:tr>
      <w:tr w:rsidR="00A32A28" w:rsidRPr="00A32A28" w14:paraId="07D10518" w14:textId="77777777" w:rsidTr="00A32A2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6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12A005" w14:textId="77777777" w:rsidR="00A32A28" w:rsidRPr="00A32A28" w:rsidRDefault="00A32A28" w:rsidP="00A32A28">
            <w:pPr>
              <w:spacing w:before="20" w:after="20"/>
            </w:pPr>
            <w:r w:rsidRPr="00A32A28">
              <w:t>Recht auf Aussetzung von Entscheidungen des Arbeitgebers und des Betriebsrats</w:t>
            </w:r>
          </w:p>
        </w:tc>
        <w:tc>
          <w:tcPr>
            <w:tcW w:w="23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91C220" w14:textId="77777777" w:rsidR="00A32A28" w:rsidRPr="00A32A28" w:rsidRDefault="00A32A28" w:rsidP="00A32A28">
            <w:pPr>
              <w:spacing w:before="20" w:after="20"/>
            </w:pPr>
            <w:r w:rsidRPr="00A32A28">
              <w:t>§ 178 Abs. 2 Satz 2</w:t>
            </w:r>
          </w:p>
        </w:tc>
      </w:tr>
      <w:tr w:rsidR="00A32A28" w:rsidRPr="00A32A28" w14:paraId="57FE89A0" w14:textId="77777777" w:rsidTr="00A32A2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6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BD176C" w14:textId="77777777" w:rsidR="00A32A28" w:rsidRPr="00A32A28" w:rsidRDefault="00A32A28" w:rsidP="00A32A28">
            <w:pPr>
              <w:spacing w:before="20" w:after="20"/>
            </w:pPr>
            <w:r w:rsidRPr="00A32A28">
              <w:t>Teilnahmerecht an den Monats- / Vierteljahresgesprächen zwischen Arbeitgebendem/r und Betriebsrat</w:t>
            </w:r>
          </w:p>
        </w:tc>
        <w:tc>
          <w:tcPr>
            <w:tcW w:w="23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3882CC" w14:textId="77777777" w:rsidR="00A32A28" w:rsidRPr="00A32A28" w:rsidRDefault="00A32A28" w:rsidP="00A32A28">
            <w:pPr>
              <w:spacing w:before="20" w:after="20"/>
            </w:pPr>
            <w:r w:rsidRPr="00A32A28">
              <w:t>§ 178 Abs. 5</w:t>
            </w:r>
          </w:p>
        </w:tc>
      </w:tr>
      <w:tr w:rsidR="00A32A28" w:rsidRPr="00A32A28" w14:paraId="4C66E4B3" w14:textId="77777777" w:rsidTr="00A32A2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6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F29DD5" w14:textId="77777777" w:rsidR="00A32A28" w:rsidRPr="00A32A28" w:rsidRDefault="00A32A28" w:rsidP="00A32A28">
            <w:pPr>
              <w:spacing w:before="20" w:after="20"/>
            </w:pPr>
            <w:r w:rsidRPr="00A32A28">
              <w:t>Teilnahme- und Rederechte bei Betriebsversammlungen</w:t>
            </w:r>
          </w:p>
        </w:tc>
        <w:tc>
          <w:tcPr>
            <w:tcW w:w="23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9DE4FF" w14:textId="77777777" w:rsidR="00A32A28" w:rsidRPr="00A32A28" w:rsidRDefault="00A32A28" w:rsidP="00A32A28">
            <w:pPr>
              <w:spacing w:before="20" w:after="20"/>
            </w:pPr>
            <w:r w:rsidRPr="00A32A28">
              <w:t>§ 178 Abs. 5</w:t>
            </w:r>
          </w:p>
        </w:tc>
      </w:tr>
      <w:tr w:rsidR="00A32A28" w:rsidRPr="00A32A28" w14:paraId="4921F297" w14:textId="77777777" w:rsidTr="00A32A2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6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608D9B" w14:textId="77777777" w:rsidR="00A32A28" w:rsidRPr="00A32A28" w:rsidRDefault="00A32A28" w:rsidP="00A32A28">
            <w:pPr>
              <w:spacing w:before="20" w:after="20"/>
            </w:pPr>
            <w:r w:rsidRPr="00A32A28">
              <w:t>Durchführung einer Versammlung schwerbehinderter Arbeitnehmender</w:t>
            </w:r>
          </w:p>
        </w:tc>
        <w:tc>
          <w:tcPr>
            <w:tcW w:w="23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254055" w14:textId="77777777" w:rsidR="00A32A28" w:rsidRPr="00A32A28" w:rsidRDefault="00A32A28" w:rsidP="00A32A28">
            <w:pPr>
              <w:spacing w:before="20" w:after="20"/>
            </w:pPr>
            <w:r w:rsidRPr="00A32A28">
              <w:t>§ 178 Abs. 6</w:t>
            </w:r>
          </w:p>
        </w:tc>
      </w:tr>
      <w:tr w:rsidR="00A32A28" w:rsidRPr="00A32A28" w14:paraId="06692284" w14:textId="77777777" w:rsidTr="00A32A2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6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64727B" w14:textId="77777777" w:rsidR="00A32A28" w:rsidRPr="00A32A28" w:rsidRDefault="00A32A28" w:rsidP="00A32A28">
            <w:pPr>
              <w:spacing w:before="20" w:after="20"/>
            </w:pPr>
            <w:proofErr w:type="spellStart"/>
            <w:r w:rsidRPr="00A32A28">
              <w:t>Einflussnahme</w:t>
            </w:r>
            <w:proofErr w:type="spellEnd"/>
            <w:r w:rsidRPr="00A32A28">
              <w:t xml:space="preserve"> auf die Tagesordnung der Sitzung des Betriebsrats</w:t>
            </w:r>
          </w:p>
        </w:tc>
        <w:tc>
          <w:tcPr>
            <w:tcW w:w="23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88BA8A" w14:textId="77777777" w:rsidR="00A32A28" w:rsidRPr="00A32A28" w:rsidRDefault="00A32A28" w:rsidP="00A32A28">
            <w:pPr>
              <w:spacing w:before="20" w:after="20"/>
            </w:pPr>
            <w:r w:rsidRPr="00A32A28">
              <w:t>§ 178 Abs. 4</w:t>
            </w:r>
          </w:p>
        </w:tc>
      </w:tr>
      <w:tr w:rsidR="00A32A28" w:rsidRPr="00A32A28" w14:paraId="1EBBFC95" w14:textId="77777777" w:rsidTr="00A32A2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6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5DE864" w14:textId="77777777" w:rsidR="00A32A28" w:rsidRPr="00A32A28" w:rsidRDefault="00A32A28" w:rsidP="00A32A28">
            <w:pPr>
              <w:spacing w:before="20" w:after="20"/>
            </w:pPr>
            <w:r w:rsidRPr="00A32A28">
              <w:t>Verhandlungen über eine Inklusionsvereinbarung</w:t>
            </w:r>
          </w:p>
        </w:tc>
        <w:tc>
          <w:tcPr>
            <w:tcW w:w="23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A8EDEA" w14:textId="77777777" w:rsidR="00A32A28" w:rsidRPr="00A32A28" w:rsidRDefault="00A32A28" w:rsidP="00A32A28">
            <w:pPr>
              <w:spacing w:before="20" w:after="20"/>
            </w:pPr>
            <w:r w:rsidRPr="00A32A28">
              <w:t>§ 166 Abs. 1</w:t>
            </w:r>
          </w:p>
        </w:tc>
      </w:tr>
      <w:tr w:rsidR="00A32A28" w:rsidRPr="00A32A28" w14:paraId="6ACB732B" w14:textId="77777777" w:rsidTr="00A32A2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6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D59A0D" w14:textId="77777777" w:rsidR="00A32A28" w:rsidRPr="00A32A28" w:rsidRDefault="00A32A28" w:rsidP="00A32A28">
            <w:pPr>
              <w:spacing w:before="20" w:after="20"/>
            </w:pPr>
            <w:r w:rsidRPr="00A32A28">
              <w:t>Anspruch auf Klärung der Prävention durch die Unternehmens- oder Dienststellenleitung, insbesondere im Rahmen eines Betrieblichen Eingliederungsmanagements (BEM)</w:t>
            </w:r>
          </w:p>
        </w:tc>
        <w:tc>
          <w:tcPr>
            <w:tcW w:w="23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83A7DC" w14:textId="77777777" w:rsidR="00A32A28" w:rsidRPr="00A32A28" w:rsidRDefault="00A32A28" w:rsidP="00A32A28">
            <w:pPr>
              <w:spacing w:before="20" w:after="20"/>
            </w:pPr>
            <w:r w:rsidRPr="00A32A28">
              <w:t>§ 167 Abs. 2</w:t>
            </w:r>
          </w:p>
        </w:tc>
      </w:tr>
      <w:tr w:rsidR="00A32A28" w:rsidRPr="00A32A28" w14:paraId="382FE975" w14:textId="77777777" w:rsidTr="00A32A28">
        <w:tblPrEx>
          <w:tblCellMar>
            <w:top w:w="0" w:type="dxa"/>
            <w:bottom w:w="0" w:type="dxa"/>
          </w:tblCellMar>
        </w:tblPrEx>
        <w:tc>
          <w:tcPr>
            <w:tcW w:w="66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0E2711" w14:textId="77777777" w:rsidR="00A32A28" w:rsidRPr="00A32A28" w:rsidRDefault="00A32A28" w:rsidP="00A32A28">
            <w:pPr>
              <w:spacing w:before="20" w:after="20"/>
            </w:pPr>
            <w:r w:rsidRPr="00A32A28">
              <w:t>Überwachung der gesetzlichen Verpflichtung der Unternehmens- oder Dienststellenleitung zur Prävention bei Schwierigkeiten im Arbeitsverhältnis</w:t>
            </w:r>
          </w:p>
        </w:tc>
        <w:tc>
          <w:tcPr>
            <w:tcW w:w="23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FD86FA" w14:textId="77777777" w:rsidR="00A32A28" w:rsidRPr="00A32A28" w:rsidRDefault="00A32A28" w:rsidP="00A32A28">
            <w:pPr>
              <w:spacing w:before="20" w:after="20"/>
            </w:pPr>
            <w:r w:rsidRPr="00A32A28">
              <w:t>§ 167 Abs. 1 i. V. m. § 178 Abs. 1</w:t>
            </w:r>
          </w:p>
        </w:tc>
      </w:tr>
    </w:tbl>
    <w:p w14:paraId="0DA1D313" w14:textId="77777777" w:rsidR="00A32A28" w:rsidRPr="00A32A28" w:rsidRDefault="00A32A28" w:rsidP="00A32A28"/>
    <w:sectPr w:rsidR="00A32A28" w:rsidRPr="00A32A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Zapf Dingbats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C7E"/>
    <w:multiLevelType w:val="hybridMultilevel"/>
    <w:tmpl w:val="9EBAC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43DEC"/>
    <w:multiLevelType w:val="hybridMultilevel"/>
    <w:tmpl w:val="80ACC3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842F3"/>
    <w:multiLevelType w:val="hybridMultilevel"/>
    <w:tmpl w:val="39D40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04CD3"/>
    <w:multiLevelType w:val="hybridMultilevel"/>
    <w:tmpl w:val="185AA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82284"/>
    <w:multiLevelType w:val="hybridMultilevel"/>
    <w:tmpl w:val="C4FC74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00861"/>
    <w:multiLevelType w:val="hybridMultilevel"/>
    <w:tmpl w:val="ABA214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B674C"/>
    <w:multiLevelType w:val="hybridMultilevel"/>
    <w:tmpl w:val="3B6AC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060147">
    <w:abstractNumId w:val="1"/>
  </w:num>
  <w:num w:numId="2" w16cid:durableId="685325100">
    <w:abstractNumId w:val="5"/>
  </w:num>
  <w:num w:numId="3" w16cid:durableId="265428861">
    <w:abstractNumId w:val="3"/>
  </w:num>
  <w:num w:numId="4" w16cid:durableId="1546987782">
    <w:abstractNumId w:val="6"/>
  </w:num>
  <w:num w:numId="5" w16cid:durableId="1971782710">
    <w:abstractNumId w:val="2"/>
  </w:num>
  <w:num w:numId="6" w16cid:durableId="2070348806">
    <w:abstractNumId w:val="0"/>
  </w:num>
  <w:num w:numId="7" w16cid:durableId="229778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DF"/>
    <w:rsid w:val="000D129B"/>
    <w:rsid w:val="0011758A"/>
    <w:rsid w:val="00164A8D"/>
    <w:rsid w:val="001857D0"/>
    <w:rsid w:val="00190F7F"/>
    <w:rsid w:val="0019144B"/>
    <w:rsid w:val="002B7BBE"/>
    <w:rsid w:val="0032644E"/>
    <w:rsid w:val="00374E82"/>
    <w:rsid w:val="003D6F6C"/>
    <w:rsid w:val="003F4550"/>
    <w:rsid w:val="00484339"/>
    <w:rsid w:val="005257DF"/>
    <w:rsid w:val="00572DD9"/>
    <w:rsid w:val="00591167"/>
    <w:rsid w:val="005D0097"/>
    <w:rsid w:val="005E645B"/>
    <w:rsid w:val="0078069B"/>
    <w:rsid w:val="007C3C53"/>
    <w:rsid w:val="008E6E7E"/>
    <w:rsid w:val="009C3F35"/>
    <w:rsid w:val="00A21005"/>
    <w:rsid w:val="00A32A28"/>
    <w:rsid w:val="00A56160"/>
    <w:rsid w:val="00B03A8A"/>
    <w:rsid w:val="00B12894"/>
    <w:rsid w:val="00B87A84"/>
    <w:rsid w:val="00C11E35"/>
    <w:rsid w:val="00C66FE0"/>
    <w:rsid w:val="00CF41FB"/>
    <w:rsid w:val="00D9088B"/>
    <w:rsid w:val="00DC404A"/>
    <w:rsid w:val="00E2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DEA475"/>
  <w15:chartTrackingRefBased/>
  <w15:docId w15:val="{C2B28EB9-979C-DE4E-B8EB-3440C0C7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129B"/>
  </w:style>
  <w:style w:type="paragraph" w:styleId="berschrift1">
    <w:name w:val="heading 1"/>
    <w:basedOn w:val="Standard"/>
    <w:next w:val="Standard"/>
    <w:link w:val="berschrift1Zchn"/>
    <w:uiPriority w:val="9"/>
    <w:qFormat/>
    <w:rsid w:val="00525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25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5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5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5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57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57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57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57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5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5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5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57D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57D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57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57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57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57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57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5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57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5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57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257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57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257D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5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57D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57D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5257DF"/>
    <w:rPr>
      <w:rFonts w:ascii="Helvetica" w:eastAsia="Times New Roman" w:hAnsi="Helvetica" w:cs="Times New Roman"/>
      <w:color w:val="118BB5"/>
      <w:kern w:val="0"/>
      <w:sz w:val="16"/>
      <w:szCs w:val="16"/>
      <w:lang w:eastAsia="de-DE"/>
      <w14:ligatures w14:val="none"/>
    </w:rPr>
  </w:style>
  <w:style w:type="paragraph" w:customStyle="1" w:styleId="p2">
    <w:name w:val="p2"/>
    <w:basedOn w:val="Standard"/>
    <w:rsid w:val="005257DF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48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bsatz-Standardschriftart"/>
    <w:rsid w:val="00484339"/>
    <w:rPr>
      <w:rFonts w:ascii="Zapf Dingbats" w:hAnsi="Zapf Dingbats" w:hint="default"/>
      <w:color w:val="1081AD"/>
      <w:sz w:val="14"/>
      <w:szCs w:val="14"/>
    </w:rPr>
  </w:style>
  <w:style w:type="paragraph" w:customStyle="1" w:styleId="p3">
    <w:name w:val="p3"/>
    <w:basedOn w:val="Standard"/>
    <w:rsid w:val="00B87A84"/>
    <w:rPr>
      <w:rFonts w:ascii="Helvetica" w:eastAsia="Times New Roman" w:hAnsi="Helvetica" w:cs="Times New Roman"/>
      <w:color w:val="1081AD"/>
      <w:kern w:val="0"/>
      <w:sz w:val="18"/>
      <w:szCs w:val="18"/>
      <w:lang w:eastAsia="de-DE"/>
      <w14:ligatures w14:val="none"/>
    </w:rPr>
  </w:style>
  <w:style w:type="paragraph" w:customStyle="1" w:styleId="p4">
    <w:name w:val="p4"/>
    <w:basedOn w:val="Standard"/>
    <w:rsid w:val="00B87A84"/>
    <w:rPr>
      <w:rFonts w:ascii="Helvetica" w:eastAsia="Times New Roman" w:hAnsi="Helvetica" w:cs="Times New Roman"/>
      <w:color w:val="FFFFFF"/>
      <w:kern w:val="0"/>
      <w:sz w:val="16"/>
      <w:szCs w:val="16"/>
      <w:lang w:eastAsia="de-DE"/>
      <w14:ligatures w14:val="none"/>
    </w:rPr>
  </w:style>
  <w:style w:type="character" w:customStyle="1" w:styleId="s2">
    <w:name w:val="s2"/>
    <w:basedOn w:val="Absatz-Standardschriftart"/>
    <w:rsid w:val="00B87A84"/>
    <w:rPr>
      <w:rFonts w:ascii="Helvetica" w:hAnsi="Helvetica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2026-01-21T09:04:00Z</dcterms:created>
  <dcterms:modified xsi:type="dcterms:W3CDTF">2026-01-21T09:04:00Z</dcterms:modified>
</cp:coreProperties>
</file>