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431"/>
        <w:gridCol w:w="8631"/>
      </w:tblGrid>
      <w:tr w:rsidR="005712F7" w14:paraId="6765835E" w14:textId="77777777" w:rsidTr="0007796B">
        <w:tc>
          <w:tcPr>
            <w:tcW w:w="9101" w:type="dxa"/>
            <w:gridSpan w:val="2"/>
          </w:tcPr>
          <w:p w14:paraId="2A10F3CB" w14:textId="77777777" w:rsidR="005712F7" w:rsidRPr="005712F7" w:rsidRDefault="005712F7" w:rsidP="0059002F">
            <w:pPr>
              <w:rPr>
                <w:rFonts w:ascii="Calibri" w:hAnsi="Calibri" w:cs="Calibri"/>
                <w:b/>
                <w:bCs/>
                <w:sz w:val="18"/>
                <w:szCs w:val="18"/>
              </w:rPr>
            </w:pPr>
            <w:r w:rsidRPr="005712F7">
              <w:rPr>
                <w:rFonts w:ascii="Calibri" w:hAnsi="Calibri" w:cs="Calibri"/>
                <w:b/>
                <w:bCs/>
                <w:sz w:val="18"/>
                <w:szCs w:val="18"/>
              </w:rPr>
              <w:t>Durch kleine und große Ideen Verbundenheit fördern</w:t>
            </w:r>
          </w:p>
        </w:tc>
      </w:tr>
      <w:tr w:rsidR="005712F7" w14:paraId="02F5A198" w14:textId="77777777" w:rsidTr="0007796B">
        <w:tc>
          <w:tcPr>
            <w:tcW w:w="431" w:type="dxa"/>
          </w:tcPr>
          <w:p w14:paraId="3C6D9812" w14:textId="77777777" w:rsidR="005712F7" w:rsidRPr="005712F7" w:rsidRDefault="005712F7" w:rsidP="0059002F">
            <w:pPr>
              <w:rPr>
                <w:b/>
                <w:bCs/>
              </w:rPr>
            </w:pPr>
            <w:r w:rsidRPr="005712F7">
              <w:rPr>
                <w:rFonts w:ascii="Calibri" w:hAnsi="Calibri" w:cs="Calibri"/>
                <w:b/>
                <w:bCs/>
                <w:sz w:val="18"/>
                <w:szCs w:val="18"/>
              </w:rPr>
              <w:t>Nr.</w:t>
            </w:r>
          </w:p>
        </w:tc>
        <w:tc>
          <w:tcPr>
            <w:tcW w:w="8670" w:type="dxa"/>
          </w:tcPr>
          <w:p w14:paraId="536FCC18" w14:textId="77777777" w:rsidR="005712F7" w:rsidRPr="005712F7" w:rsidRDefault="005712F7" w:rsidP="0059002F">
            <w:pPr>
              <w:rPr>
                <w:rFonts w:ascii="Calibri" w:hAnsi="Calibri" w:cs="Calibri"/>
                <w:b/>
                <w:bCs/>
                <w:sz w:val="18"/>
                <w:szCs w:val="18"/>
              </w:rPr>
            </w:pPr>
            <w:r w:rsidRPr="005712F7">
              <w:rPr>
                <w:rFonts w:ascii="Calibri" w:hAnsi="Calibri" w:cs="Calibri"/>
                <w:b/>
                <w:bCs/>
                <w:sz w:val="18"/>
                <w:szCs w:val="18"/>
              </w:rPr>
              <w:t>Beispiel</w:t>
            </w:r>
          </w:p>
        </w:tc>
      </w:tr>
      <w:tr w:rsidR="005712F7" w14:paraId="35ED66E6" w14:textId="77777777" w:rsidTr="0007796B">
        <w:tc>
          <w:tcPr>
            <w:tcW w:w="431" w:type="dxa"/>
          </w:tcPr>
          <w:p w14:paraId="2444F4C6" w14:textId="39B9C18F" w:rsidR="005712F7" w:rsidRPr="005712F7" w:rsidRDefault="005712F7" w:rsidP="0059002F">
            <w:pPr>
              <w:rPr>
                <w:rFonts w:ascii="Calibri" w:hAnsi="Calibri" w:cs="Calibri"/>
                <w:sz w:val="18"/>
                <w:szCs w:val="18"/>
              </w:rPr>
            </w:pPr>
            <w:r w:rsidRPr="005712F7">
              <w:rPr>
                <w:rFonts w:ascii="Calibri" w:hAnsi="Calibri" w:cs="Calibri"/>
                <w:sz w:val="18"/>
                <w:szCs w:val="18"/>
              </w:rPr>
              <w:t>1</w:t>
            </w:r>
          </w:p>
        </w:tc>
        <w:tc>
          <w:tcPr>
            <w:tcW w:w="8670" w:type="dxa"/>
          </w:tcPr>
          <w:p w14:paraId="046F1E63" w14:textId="297A011A" w:rsidR="005712F7" w:rsidRPr="005712F7" w:rsidRDefault="005712F7" w:rsidP="0059002F">
            <w:pPr>
              <w:rPr>
                <w:rFonts w:ascii="Calibri" w:hAnsi="Calibri" w:cs="Calibri"/>
                <w:sz w:val="18"/>
                <w:szCs w:val="18"/>
              </w:rPr>
            </w:pPr>
            <w:r w:rsidRPr="005712F7">
              <w:rPr>
                <w:rFonts w:ascii="Calibri" w:hAnsi="Calibri" w:cs="Calibri"/>
                <w:b/>
                <w:bCs/>
                <w:sz w:val="18"/>
                <w:szCs w:val="18"/>
              </w:rPr>
              <w:t>Teammeetings mal anders beginnen:</w:t>
            </w:r>
            <w:r>
              <w:rPr>
                <w:rFonts w:ascii="Calibri" w:hAnsi="Calibri" w:cs="Calibri"/>
                <w:sz w:val="18"/>
                <w:szCs w:val="18"/>
              </w:rPr>
              <w:t xml:space="preserve"> Regen Sie als Betriebsrat an, dass Teammeetings künftig anders starten. Anstatt sachlich die Agenda vorzutragen, beginnt die Runde mit einer kleinen positiven Geschichte. Jeder Kollege teilt kurz, womit er diese Woche zufrieden war. So kann sich das Team zusammen freuen und teil</w:t>
            </w:r>
            <w:r w:rsidR="001D344D">
              <w:rPr>
                <w:rFonts w:ascii="Calibri" w:hAnsi="Calibri" w:cs="Calibri"/>
                <w:sz w:val="18"/>
                <w:szCs w:val="18"/>
              </w:rPr>
              <w:t>t</w:t>
            </w:r>
            <w:r>
              <w:rPr>
                <w:rFonts w:ascii="Calibri" w:hAnsi="Calibri" w:cs="Calibri"/>
                <w:sz w:val="18"/>
                <w:szCs w:val="18"/>
              </w:rPr>
              <w:t xml:space="preserve"> auch positive Erlebnisse</w:t>
            </w:r>
            <w:r w:rsidR="0007796B">
              <w:rPr>
                <w:rFonts w:ascii="Calibri" w:hAnsi="Calibri" w:cs="Calibri"/>
                <w:sz w:val="18"/>
                <w:szCs w:val="18"/>
              </w:rPr>
              <w:t>.</w:t>
            </w:r>
            <w:r>
              <w:rPr>
                <w:rFonts w:ascii="Calibri" w:hAnsi="Calibri" w:cs="Calibri"/>
                <w:sz w:val="18"/>
                <w:szCs w:val="18"/>
              </w:rPr>
              <w:t xml:space="preserve"> </w:t>
            </w:r>
          </w:p>
        </w:tc>
      </w:tr>
      <w:tr w:rsidR="005712F7" w14:paraId="1107F9C5" w14:textId="77777777" w:rsidTr="0007796B">
        <w:tc>
          <w:tcPr>
            <w:tcW w:w="431" w:type="dxa"/>
          </w:tcPr>
          <w:p w14:paraId="6F916277" w14:textId="30D784F4" w:rsidR="005712F7" w:rsidRPr="005712F7" w:rsidRDefault="005712F7" w:rsidP="0059002F">
            <w:pPr>
              <w:rPr>
                <w:rFonts w:ascii="Calibri" w:hAnsi="Calibri" w:cs="Calibri"/>
                <w:sz w:val="18"/>
                <w:szCs w:val="18"/>
              </w:rPr>
            </w:pPr>
            <w:r>
              <w:rPr>
                <w:rFonts w:ascii="Calibri" w:hAnsi="Calibri" w:cs="Calibri"/>
                <w:sz w:val="18"/>
                <w:szCs w:val="18"/>
              </w:rPr>
              <w:t>2</w:t>
            </w:r>
          </w:p>
        </w:tc>
        <w:tc>
          <w:tcPr>
            <w:tcW w:w="8670" w:type="dxa"/>
          </w:tcPr>
          <w:p w14:paraId="377B5210" w14:textId="7ED95371" w:rsidR="005712F7" w:rsidRPr="005712F7" w:rsidRDefault="005712F7" w:rsidP="0059002F">
            <w:pPr>
              <w:rPr>
                <w:rFonts w:ascii="Calibri" w:hAnsi="Calibri" w:cs="Calibri"/>
                <w:sz w:val="18"/>
                <w:szCs w:val="18"/>
              </w:rPr>
            </w:pPr>
            <w:r w:rsidRPr="005712F7">
              <w:rPr>
                <w:rFonts w:ascii="Calibri" w:hAnsi="Calibri" w:cs="Calibri"/>
                <w:b/>
                <w:bCs/>
                <w:sz w:val="18"/>
                <w:szCs w:val="18"/>
              </w:rPr>
              <w:t>Führungskräfte schulen:</w:t>
            </w:r>
            <w:r>
              <w:rPr>
                <w:rFonts w:ascii="Calibri" w:hAnsi="Calibri" w:cs="Calibri"/>
                <w:sz w:val="18"/>
                <w:szCs w:val="18"/>
              </w:rPr>
              <w:t xml:space="preserve"> Geben Sie an Ihren Arbeitgeber den Impuls weiter, dass die Führungskräfte maßgeblich zu der sozialen Verbundenheit in </w:t>
            </w:r>
            <w:r w:rsidR="001D344D">
              <w:rPr>
                <w:rFonts w:ascii="Calibri" w:hAnsi="Calibri" w:cs="Calibri"/>
                <w:sz w:val="18"/>
                <w:szCs w:val="18"/>
              </w:rPr>
              <w:t>i</w:t>
            </w:r>
            <w:r>
              <w:rPr>
                <w:rFonts w:ascii="Calibri" w:hAnsi="Calibri" w:cs="Calibri"/>
                <w:sz w:val="18"/>
                <w:szCs w:val="18"/>
              </w:rPr>
              <w:t xml:space="preserve">hrem Team beitragen. Vielen Vorgesetzten fällt dies nicht leicht, daher braucht es auch hier immer wieder eine Schulung oder </w:t>
            </w:r>
            <w:r w:rsidR="001D344D">
              <w:rPr>
                <w:rFonts w:ascii="Calibri" w:hAnsi="Calibri" w:cs="Calibri"/>
                <w:sz w:val="18"/>
                <w:szCs w:val="18"/>
              </w:rPr>
              <w:t xml:space="preserve">ein </w:t>
            </w:r>
            <w:r>
              <w:rPr>
                <w:rFonts w:ascii="Calibri" w:hAnsi="Calibri" w:cs="Calibri"/>
                <w:sz w:val="18"/>
                <w:szCs w:val="18"/>
              </w:rPr>
              <w:t xml:space="preserve">Seminar dazu. </w:t>
            </w:r>
          </w:p>
        </w:tc>
      </w:tr>
      <w:tr w:rsidR="005712F7" w14:paraId="005278F4" w14:textId="77777777" w:rsidTr="0007796B">
        <w:tc>
          <w:tcPr>
            <w:tcW w:w="431" w:type="dxa"/>
          </w:tcPr>
          <w:p w14:paraId="7A05B8C1" w14:textId="571449B9" w:rsidR="005712F7" w:rsidRPr="005712F7" w:rsidRDefault="005712F7" w:rsidP="0059002F">
            <w:pPr>
              <w:rPr>
                <w:rFonts w:ascii="Calibri" w:hAnsi="Calibri" w:cs="Calibri"/>
                <w:sz w:val="18"/>
                <w:szCs w:val="18"/>
              </w:rPr>
            </w:pPr>
            <w:r>
              <w:rPr>
                <w:rFonts w:ascii="Calibri" w:hAnsi="Calibri" w:cs="Calibri"/>
                <w:sz w:val="18"/>
                <w:szCs w:val="18"/>
              </w:rPr>
              <w:t>3</w:t>
            </w:r>
          </w:p>
        </w:tc>
        <w:tc>
          <w:tcPr>
            <w:tcW w:w="8670" w:type="dxa"/>
          </w:tcPr>
          <w:p w14:paraId="488DBB2D" w14:textId="1F3CEDCF" w:rsidR="005712F7" w:rsidRPr="005712F7" w:rsidRDefault="005712F7" w:rsidP="0059002F">
            <w:pPr>
              <w:rPr>
                <w:rFonts w:ascii="Calibri" w:hAnsi="Calibri" w:cs="Calibri"/>
                <w:sz w:val="18"/>
                <w:szCs w:val="18"/>
              </w:rPr>
            </w:pPr>
            <w:r w:rsidRPr="005712F7">
              <w:rPr>
                <w:rFonts w:ascii="Calibri" w:hAnsi="Calibri" w:cs="Calibri"/>
                <w:b/>
                <w:bCs/>
                <w:sz w:val="18"/>
                <w:szCs w:val="18"/>
              </w:rPr>
              <w:t>Wertschätzung verschenken:</w:t>
            </w:r>
            <w:r>
              <w:rPr>
                <w:rFonts w:ascii="Calibri" w:hAnsi="Calibri" w:cs="Calibri"/>
                <w:sz w:val="18"/>
                <w:szCs w:val="18"/>
              </w:rPr>
              <w:t xml:space="preserve"> Regen Sie auch die Kollegen an, sich </w:t>
            </w:r>
            <w:r w:rsidR="001D344D">
              <w:rPr>
                <w:rFonts w:ascii="Calibri" w:hAnsi="Calibri" w:cs="Calibri"/>
                <w:sz w:val="18"/>
                <w:szCs w:val="18"/>
              </w:rPr>
              <w:t xml:space="preserve">untereinander </w:t>
            </w:r>
            <w:r>
              <w:rPr>
                <w:rFonts w:ascii="Calibri" w:hAnsi="Calibri" w:cs="Calibri"/>
                <w:sz w:val="18"/>
                <w:szCs w:val="18"/>
              </w:rPr>
              <w:t>mehr wertzuschätzen. Das ist kein einfaches Vorhaben, besonders</w:t>
            </w:r>
            <w:r w:rsidR="001D344D">
              <w:rPr>
                <w:rFonts w:ascii="Calibri" w:hAnsi="Calibri" w:cs="Calibri"/>
                <w:sz w:val="18"/>
                <w:szCs w:val="18"/>
              </w:rPr>
              <w:t>,</w:t>
            </w:r>
            <w:r>
              <w:rPr>
                <w:rFonts w:ascii="Calibri" w:hAnsi="Calibri" w:cs="Calibri"/>
                <w:sz w:val="18"/>
                <w:szCs w:val="18"/>
              </w:rPr>
              <w:t xml:space="preserve"> da viele es nicht gewohnt sind, Anerkennung auszusprechen. Hier hilft ein Abrisszettel mit anerkennenden Worten. Eine Mustervorlage </w:t>
            </w:r>
            <w:r w:rsidR="001D344D">
              <w:rPr>
                <w:rFonts w:ascii="Calibri" w:hAnsi="Calibri" w:cs="Calibri"/>
                <w:sz w:val="18"/>
                <w:szCs w:val="18"/>
              </w:rPr>
              <w:t>finden Sie</w:t>
            </w:r>
            <w:r>
              <w:rPr>
                <w:rFonts w:ascii="Calibri" w:hAnsi="Calibri" w:cs="Calibri"/>
                <w:sz w:val="18"/>
                <w:szCs w:val="18"/>
              </w:rPr>
              <w:t xml:space="preserve"> auf Seite 11.</w:t>
            </w:r>
          </w:p>
        </w:tc>
      </w:tr>
      <w:tr w:rsidR="005712F7" w14:paraId="0B53E77A" w14:textId="77777777" w:rsidTr="0007796B">
        <w:tc>
          <w:tcPr>
            <w:tcW w:w="431" w:type="dxa"/>
          </w:tcPr>
          <w:p w14:paraId="76F6E6AE" w14:textId="405D2A2E" w:rsidR="005712F7" w:rsidRPr="005712F7" w:rsidRDefault="005712F7" w:rsidP="0059002F">
            <w:pPr>
              <w:rPr>
                <w:rFonts w:ascii="Calibri" w:hAnsi="Calibri" w:cs="Calibri"/>
                <w:sz w:val="18"/>
                <w:szCs w:val="18"/>
              </w:rPr>
            </w:pPr>
            <w:r>
              <w:rPr>
                <w:rFonts w:ascii="Calibri" w:hAnsi="Calibri" w:cs="Calibri"/>
                <w:sz w:val="18"/>
                <w:szCs w:val="18"/>
              </w:rPr>
              <w:t>4</w:t>
            </w:r>
          </w:p>
        </w:tc>
        <w:tc>
          <w:tcPr>
            <w:tcW w:w="8670" w:type="dxa"/>
          </w:tcPr>
          <w:p w14:paraId="78FC8A55" w14:textId="50DEF534" w:rsidR="005712F7" w:rsidRPr="005712F7" w:rsidRDefault="005712F7" w:rsidP="0059002F">
            <w:pPr>
              <w:rPr>
                <w:rFonts w:ascii="Calibri" w:hAnsi="Calibri" w:cs="Calibri"/>
                <w:sz w:val="18"/>
                <w:szCs w:val="18"/>
              </w:rPr>
            </w:pPr>
            <w:r w:rsidRPr="005712F7">
              <w:rPr>
                <w:rFonts w:ascii="Calibri" w:hAnsi="Calibri" w:cs="Calibri"/>
                <w:b/>
                <w:bCs/>
                <w:sz w:val="18"/>
                <w:szCs w:val="18"/>
              </w:rPr>
              <w:t>Ecken zum Austausch schaffen:</w:t>
            </w:r>
            <w:r>
              <w:rPr>
                <w:rFonts w:ascii="Calibri" w:hAnsi="Calibri" w:cs="Calibri"/>
                <w:sz w:val="18"/>
                <w:szCs w:val="18"/>
              </w:rPr>
              <w:t xml:space="preserve"> Verbundenheit entsteht durch ein informelles Gespräch, wie am Kaffeeautomat</w:t>
            </w:r>
            <w:r w:rsidR="001D344D">
              <w:rPr>
                <w:rFonts w:ascii="Calibri" w:hAnsi="Calibri" w:cs="Calibri"/>
                <w:sz w:val="18"/>
                <w:szCs w:val="18"/>
              </w:rPr>
              <w:t>en</w:t>
            </w:r>
            <w:r>
              <w:rPr>
                <w:rFonts w:ascii="Calibri" w:hAnsi="Calibri" w:cs="Calibri"/>
                <w:sz w:val="18"/>
                <w:szCs w:val="18"/>
              </w:rPr>
              <w:t xml:space="preserve"> oder in der Kantine. Achten Sie als Betriebsrat drauf, dass Ihr Arbeitgeber solche kleinen Ecken schafft, wo sich die Kollegen „zufällig“ treffen und sich kurz austauschen können. </w:t>
            </w:r>
          </w:p>
        </w:tc>
      </w:tr>
      <w:tr w:rsidR="005712F7" w14:paraId="2FA83594" w14:textId="77777777" w:rsidTr="0007796B">
        <w:tc>
          <w:tcPr>
            <w:tcW w:w="431" w:type="dxa"/>
          </w:tcPr>
          <w:p w14:paraId="6D596B5F" w14:textId="5B9D04BC" w:rsidR="005712F7" w:rsidRPr="005712F7" w:rsidRDefault="0007796B" w:rsidP="0059002F">
            <w:pPr>
              <w:rPr>
                <w:rFonts w:ascii="Calibri" w:hAnsi="Calibri" w:cs="Calibri"/>
                <w:sz w:val="18"/>
                <w:szCs w:val="18"/>
              </w:rPr>
            </w:pPr>
            <w:r>
              <w:rPr>
                <w:rFonts w:ascii="Calibri" w:hAnsi="Calibri" w:cs="Calibri"/>
                <w:sz w:val="18"/>
                <w:szCs w:val="18"/>
              </w:rPr>
              <w:t>5</w:t>
            </w:r>
          </w:p>
        </w:tc>
        <w:tc>
          <w:tcPr>
            <w:tcW w:w="8670" w:type="dxa"/>
          </w:tcPr>
          <w:p w14:paraId="1A790457" w14:textId="64619D50" w:rsidR="005712F7" w:rsidRPr="0007796B" w:rsidRDefault="005712F7" w:rsidP="0007796B">
            <w:pPr>
              <w:spacing w:line="259" w:lineRule="auto"/>
            </w:pPr>
            <w:r w:rsidRPr="0007796B">
              <w:rPr>
                <w:rFonts w:ascii="Calibri" w:hAnsi="Calibri" w:cs="Calibri"/>
                <w:b/>
                <w:bCs/>
                <w:sz w:val="18"/>
                <w:szCs w:val="18"/>
              </w:rPr>
              <w:t>Erfolge feiern:</w:t>
            </w:r>
            <w:r>
              <w:rPr>
                <w:rFonts w:ascii="Calibri" w:hAnsi="Calibri" w:cs="Calibri"/>
                <w:sz w:val="18"/>
                <w:szCs w:val="18"/>
              </w:rPr>
              <w:t xml:space="preserve"> Ein Projekt ist abgeschlossen oder ein Auftrag abgearbeitet</w:t>
            </w:r>
            <w:r w:rsidR="001D344D">
              <w:rPr>
                <w:rFonts w:ascii="Calibri" w:hAnsi="Calibri" w:cs="Calibri"/>
                <w:sz w:val="18"/>
                <w:szCs w:val="18"/>
              </w:rPr>
              <w:t>.</w:t>
            </w:r>
            <w:r>
              <w:rPr>
                <w:rFonts w:ascii="Calibri" w:hAnsi="Calibri" w:cs="Calibri"/>
                <w:sz w:val="18"/>
                <w:szCs w:val="18"/>
              </w:rPr>
              <w:t xml:space="preserve"> Wie gehen Sie in Ihrem Betrieb damit um? Geht es sofort weiter oder gibt es ein wirklich kurzes Innehalten? Kleine und große Erfolge zu feiern ist wichtig, denn es stärkt den Stolz und das Gefühl von „Wir schaffen das“</w:t>
            </w:r>
            <w:r w:rsidR="0007796B">
              <w:rPr>
                <w:rFonts w:ascii="Calibri" w:hAnsi="Calibri" w:cs="Calibri"/>
                <w:sz w:val="18"/>
                <w:szCs w:val="18"/>
              </w:rPr>
              <w:t>. Diese kleine</w:t>
            </w:r>
            <w:r w:rsidR="001D344D">
              <w:rPr>
                <w:rFonts w:ascii="Calibri" w:hAnsi="Calibri" w:cs="Calibri"/>
                <w:sz w:val="18"/>
                <w:szCs w:val="18"/>
              </w:rPr>
              <w:t>n</w:t>
            </w:r>
            <w:r w:rsidR="0007796B">
              <w:rPr>
                <w:rFonts w:ascii="Calibri" w:hAnsi="Calibri" w:cs="Calibri"/>
                <w:sz w:val="18"/>
                <w:szCs w:val="18"/>
              </w:rPr>
              <w:t xml:space="preserve"> Erfolgsmomente können auch im Intranet oder am </w:t>
            </w:r>
            <w:r w:rsidR="001D344D">
              <w:rPr>
                <w:rFonts w:ascii="Calibri" w:hAnsi="Calibri" w:cs="Calibri"/>
                <w:sz w:val="18"/>
                <w:szCs w:val="18"/>
              </w:rPr>
              <w:t>S</w:t>
            </w:r>
            <w:r w:rsidR="0007796B">
              <w:rPr>
                <w:rFonts w:ascii="Calibri" w:hAnsi="Calibri" w:cs="Calibri"/>
                <w:sz w:val="18"/>
                <w:szCs w:val="18"/>
              </w:rPr>
              <w:t>chwarzen Brett geteilt und sichtbar gemacht werden.</w:t>
            </w:r>
            <w:r>
              <w:rPr>
                <w:rFonts w:ascii="Calibri" w:hAnsi="Calibri" w:cs="Calibri"/>
                <w:sz w:val="18"/>
                <w:szCs w:val="18"/>
              </w:rPr>
              <w:t xml:space="preserve"> </w:t>
            </w:r>
          </w:p>
        </w:tc>
      </w:tr>
      <w:tr w:rsidR="005712F7" w14:paraId="6100652D" w14:textId="77777777" w:rsidTr="0007796B">
        <w:tc>
          <w:tcPr>
            <w:tcW w:w="431" w:type="dxa"/>
          </w:tcPr>
          <w:p w14:paraId="631C3C8A" w14:textId="4A1D2D92" w:rsidR="005712F7" w:rsidRPr="005712F7" w:rsidRDefault="0007796B" w:rsidP="0059002F">
            <w:pPr>
              <w:rPr>
                <w:rFonts w:ascii="Calibri" w:hAnsi="Calibri" w:cs="Calibri"/>
                <w:sz w:val="18"/>
                <w:szCs w:val="18"/>
              </w:rPr>
            </w:pPr>
            <w:r>
              <w:rPr>
                <w:rFonts w:ascii="Calibri" w:hAnsi="Calibri" w:cs="Calibri"/>
                <w:sz w:val="18"/>
                <w:szCs w:val="18"/>
              </w:rPr>
              <w:t>6</w:t>
            </w:r>
          </w:p>
        </w:tc>
        <w:tc>
          <w:tcPr>
            <w:tcW w:w="8670" w:type="dxa"/>
          </w:tcPr>
          <w:p w14:paraId="4D4B68CD" w14:textId="7E2770BE" w:rsidR="005712F7" w:rsidRPr="005712F7" w:rsidRDefault="0007796B" w:rsidP="0059002F">
            <w:pPr>
              <w:rPr>
                <w:rFonts w:ascii="Calibri" w:hAnsi="Calibri" w:cs="Calibri"/>
                <w:sz w:val="18"/>
                <w:szCs w:val="18"/>
              </w:rPr>
            </w:pPr>
            <w:r w:rsidRPr="0007796B">
              <w:rPr>
                <w:rFonts w:ascii="Calibri" w:hAnsi="Calibri" w:cs="Calibri"/>
                <w:b/>
                <w:bCs/>
                <w:sz w:val="18"/>
                <w:szCs w:val="18"/>
              </w:rPr>
              <w:t>Onboarding – neue Kollegen ins Boot holen:</w:t>
            </w:r>
            <w:r>
              <w:rPr>
                <w:rFonts w:ascii="Calibri" w:hAnsi="Calibri" w:cs="Calibri"/>
                <w:sz w:val="18"/>
                <w:szCs w:val="18"/>
              </w:rPr>
              <w:t xml:space="preserve"> Regen Sie als Betriebsrat an, gleich bei den neuen Kollegen die Verbundenheit mit dem Betrieb und den anderen Kollegen zu stärken und in den ersten Tagen gezielt das Kennenlernen zu forcieren. Hier können erfahrene Kollegen die Neuen unterstützen und sie mit den Kollegen auch außerhalb der Abteilung vertraut machen.</w:t>
            </w:r>
          </w:p>
        </w:tc>
      </w:tr>
      <w:tr w:rsidR="005712F7" w14:paraId="0FE6EC91" w14:textId="77777777" w:rsidTr="0007796B">
        <w:tc>
          <w:tcPr>
            <w:tcW w:w="431" w:type="dxa"/>
          </w:tcPr>
          <w:p w14:paraId="67364DFB" w14:textId="5C6A2051" w:rsidR="005712F7" w:rsidRPr="005712F7" w:rsidRDefault="0007796B" w:rsidP="0059002F">
            <w:pPr>
              <w:rPr>
                <w:rFonts w:ascii="Calibri" w:hAnsi="Calibri" w:cs="Calibri"/>
                <w:sz w:val="18"/>
                <w:szCs w:val="18"/>
              </w:rPr>
            </w:pPr>
            <w:r>
              <w:rPr>
                <w:rFonts w:ascii="Calibri" w:hAnsi="Calibri" w:cs="Calibri"/>
                <w:sz w:val="18"/>
                <w:szCs w:val="18"/>
              </w:rPr>
              <w:t>7</w:t>
            </w:r>
          </w:p>
        </w:tc>
        <w:tc>
          <w:tcPr>
            <w:tcW w:w="8670" w:type="dxa"/>
          </w:tcPr>
          <w:p w14:paraId="295A7FD6" w14:textId="6ED86756" w:rsidR="005712F7" w:rsidRPr="005712F7" w:rsidRDefault="0007796B" w:rsidP="0059002F">
            <w:pPr>
              <w:rPr>
                <w:rFonts w:ascii="Calibri" w:hAnsi="Calibri" w:cs="Calibri"/>
                <w:sz w:val="18"/>
                <w:szCs w:val="18"/>
              </w:rPr>
            </w:pPr>
            <w:r w:rsidRPr="0007796B">
              <w:rPr>
                <w:rFonts w:ascii="Calibri" w:hAnsi="Calibri" w:cs="Calibri"/>
                <w:b/>
                <w:bCs/>
                <w:sz w:val="18"/>
                <w:szCs w:val="18"/>
              </w:rPr>
              <w:t>Gesundheitsangebote fördern:</w:t>
            </w:r>
            <w:r>
              <w:rPr>
                <w:rFonts w:ascii="Calibri" w:hAnsi="Calibri" w:cs="Calibri"/>
                <w:sz w:val="18"/>
                <w:szCs w:val="18"/>
              </w:rPr>
              <w:t xml:space="preserve"> Gesundheit ist immer wichtig am Arbeitsplatz. Der Mehrwert von Gesundheitsangeboten</w:t>
            </w:r>
            <w:r w:rsidR="001D344D">
              <w:rPr>
                <w:rFonts w:ascii="Calibri" w:hAnsi="Calibri" w:cs="Calibri"/>
                <w:sz w:val="18"/>
                <w:szCs w:val="18"/>
              </w:rPr>
              <w:t xml:space="preserve"> –</w:t>
            </w:r>
            <w:r>
              <w:rPr>
                <w:rFonts w:ascii="Calibri" w:hAnsi="Calibri" w:cs="Calibri"/>
                <w:sz w:val="18"/>
                <w:szCs w:val="18"/>
              </w:rPr>
              <w:t xml:space="preserve"> ob die Bewegte Pause um die Mittagszeit, ein Achtsamkeitsimpuls oder eine Schrittzählerchallenge</w:t>
            </w:r>
            <w:r w:rsidR="001D344D">
              <w:rPr>
                <w:rFonts w:ascii="Calibri" w:hAnsi="Calibri" w:cs="Calibri"/>
                <w:sz w:val="18"/>
                <w:szCs w:val="18"/>
              </w:rPr>
              <w:t xml:space="preserve"> –</w:t>
            </w:r>
            <w:r>
              <w:rPr>
                <w:rFonts w:ascii="Calibri" w:hAnsi="Calibri" w:cs="Calibri"/>
                <w:sz w:val="18"/>
                <w:szCs w:val="18"/>
              </w:rPr>
              <w:t xml:space="preserve"> ist nicht nur die Gesundheitsförderung. Solche Angebote bringen Kollegen aus unterschiedlichen Abteilungen zusammen und ermöglichen echte Begegnungen. Ihr Arbeitgeber und Ihre Kollegen profitieren davon.</w:t>
            </w:r>
          </w:p>
        </w:tc>
      </w:tr>
      <w:tr w:rsidR="005712F7" w14:paraId="508DB074" w14:textId="77777777" w:rsidTr="0007796B">
        <w:tc>
          <w:tcPr>
            <w:tcW w:w="431" w:type="dxa"/>
          </w:tcPr>
          <w:p w14:paraId="290E3684" w14:textId="5732A075" w:rsidR="005712F7" w:rsidRPr="005712F7" w:rsidRDefault="0007796B" w:rsidP="0059002F">
            <w:pPr>
              <w:rPr>
                <w:rFonts w:ascii="Calibri" w:hAnsi="Calibri" w:cs="Calibri"/>
                <w:sz w:val="18"/>
                <w:szCs w:val="18"/>
              </w:rPr>
            </w:pPr>
            <w:r>
              <w:rPr>
                <w:rFonts w:ascii="Calibri" w:hAnsi="Calibri" w:cs="Calibri"/>
                <w:sz w:val="18"/>
                <w:szCs w:val="18"/>
              </w:rPr>
              <w:t>8</w:t>
            </w:r>
          </w:p>
        </w:tc>
        <w:tc>
          <w:tcPr>
            <w:tcW w:w="8670" w:type="dxa"/>
          </w:tcPr>
          <w:p w14:paraId="214E3681" w14:textId="1E6E3730" w:rsidR="005712F7" w:rsidRPr="005712F7" w:rsidRDefault="0007796B" w:rsidP="0059002F">
            <w:pPr>
              <w:rPr>
                <w:rFonts w:ascii="Calibri" w:hAnsi="Calibri" w:cs="Calibri"/>
                <w:sz w:val="18"/>
                <w:szCs w:val="18"/>
              </w:rPr>
            </w:pPr>
            <w:r w:rsidRPr="0007796B">
              <w:rPr>
                <w:rFonts w:ascii="Calibri" w:hAnsi="Calibri" w:cs="Calibri"/>
                <w:b/>
                <w:bCs/>
                <w:sz w:val="18"/>
                <w:szCs w:val="18"/>
              </w:rPr>
              <w:t>Rituale etablieren:</w:t>
            </w:r>
            <w:r>
              <w:rPr>
                <w:rFonts w:ascii="Calibri" w:hAnsi="Calibri" w:cs="Calibri"/>
                <w:sz w:val="18"/>
                <w:szCs w:val="18"/>
              </w:rPr>
              <w:t xml:space="preserve"> </w:t>
            </w:r>
            <w:r w:rsidRPr="005712F7">
              <w:rPr>
                <w:rFonts w:ascii="Calibri" w:hAnsi="Calibri" w:cs="Calibri"/>
                <w:sz w:val="18"/>
                <w:szCs w:val="18"/>
              </w:rPr>
              <w:t>Rituale geben Struktur und stärken Gemeinschaft</w:t>
            </w:r>
            <w:r w:rsidR="001D344D">
              <w:rPr>
                <w:rFonts w:ascii="Calibri" w:hAnsi="Calibri" w:cs="Calibri"/>
                <w:sz w:val="18"/>
                <w:szCs w:val="18"/>
              </w:rPr>
              <w:t xml:space="preserve"> –</w:t>
            </w:r>
            <w:r>
              <w:rPr>
                <w:rFonts w:ascii="Calibri" w:hAnsi="Calibri" w:cs="Calibri"/>
                <w:sz w:val="18"/>
                <w:szCs w:val="18"/>
              </w:rPr>
              <w:t xml:space="preserve"> z.</w:t>
            </w:r>
            <w:r w:rsidR="001D344D">
              <w:rPr>
                <w:rFonts w:ascii="Calibri" w:hAnsi="Calibri" w:cs="Calibri"/>
                <w:sz w:val="18"/>
                <w:szCs w:val="18"/>
              </w:rPr>
              <w:t xml:space="preserve"> </w:t>
            </w:r>
            <w:r>
              <w:rPr>
                <w:rFonts w:ascii="Calibri" w:hAnsi="Calibri" w:cs="Calibri"/>
                <w:sz w:val="18"/>
                <w:szCs w:val="18"/>
              </w:rPr>
              <w:t>B. kann es einmal im Monat ein Essen mit dem Geschäftsführer geben, an dem immer wechselnd 10 Kollegen teilnehmen können</w:t>
            </w:r>
            <w:r w:rsidR="001D344D">
              <w:rPr>
                <w:rFonts w:ascii="Calibri" w:hAnsi="Calibri" w:cs="Calibri"/>
                <w:sz w:val="18"/>
                <w:szCs w:val="18"/>
              </w:rPr>
              <w:t>,</w:t>
            </w:r>
            <w:r>
              <w:rPr>
                <w:rFonts w:ascii="Calibri" w:hAnsi="Calibri" w:cs="Calibri"/>
                <w:sz w:val="18"/>
                <w:szCs w:val="18"/>
              </w:rPr>
              <w:t xml:space="preserve"> oder es gibt einmal im Monat ein Teammittagessen oder einen kurzen Wochenabschluss.</w:t>
            </w:r>
          </w:p>
        </w:tc>
      </w:tr>
      <w:tr w:rsidR="0007796B" w14:paraId="7DD8BEAB" w14:textId="77777777" w:rsidTr="008914C4">
        <w:tc>
          <w:tcPr>
            <w:tcW w:w="9101" w:type="dxa"/>
            <w:gridSpan w:val="2"/>
          </w:tcPr>
          <w:p w14:paraId="1DE5396D" w14:textId="140EB242" w:rsidR="0007796B" w:rsidRPr="005712F7" w:rsidRDefault="0007796B" w:rsidP="0059002F">
            <w:pPr>
              <w:rPr>
                <w:rFonts w:ascii="Calibri" w:hAnsi="Calibri" w:cs="Calibri"/>
                <w:sz w:val="18"/>
                <w:szCs w:val="18"/>
              </w:rPr>
            </w:pPr>
            <w:r w:rsidRPr="0007796B">
              <w:rPr>
                <w:rFonts w:ascii="Calibri" w:hAnsi="Calibri" w:cs="Calibri"/>
                <w:b/>
                <w:bCs/>
                <w:sz w:val="18"/>
                <w:szCs w:val="18"/>
              </w:rPr>
              <w:t>Zu finden unter adiuva.de unter der Eingabe des Titels im Suchfeld</w:t>
            </w:r>
          </w:p>
        </w:tc>
      </w:tr>
    </w:tbl>
    <w:p w14:paraId="0DB4A8C4" w14:textId="77777777" w:rsidR="007A5896" w:rsidRDefault="007A5896"/>
    <w:sectPr w:rsidR="007A5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BB48EA4-488F-4115-A8A4-3C952D5A7AE9}"/>
    <w:docVar w:name="dgnword-eventsink" w:val="2230764926576"/>
  </w:docVars>
  <w:rsids>
    <w:rsidRoot w:val="005712F7"/>
    <w:rsid w:val="0007796B"/>
    <w:rsid w:val="001D344D"/>
    <w:rsid w:val="00387CB5"/>
    <w:rsid w:val="005712F7"/>
    <w:rsid w:val="00585EF7"/>
    <w:rsid w:val="005A74DA"/>
    <w:rsid w:val="007A5896"/>
    <w:rsid w:val="00823A63"/>
    <w:rsid w:val="0091003A"/>
    <w:rsid w:val="009F4E03"/>
    <w:rsid w:val="00A16995"/>
    <w:rsid w:val="00A777D0"/>
    <w:rsid w:val="00C86CC3"/>
    <w:rsid w:val="00DC2AAF"/>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986C"/>
  <w15:chartTrackingRefBased/>
  <w15:docId w15:val="{B88968AD-7802-4C90-9D86-A7038963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12F7"/>
  </w:style>
  <w:style w:type="paragraph" w:styleId="berschrift1">
    <w:name w:val="heading 1"/>
    <w:basedOn w:val="Standard"/>
    <w:next w:val="Standard"/>
    <w:link w:val="berschrift1Zchn"/>
    <w:uiPriority w:val="9"/>
    <w:qFormat/>
    <w:rsid w:val="00571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1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12F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12F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12F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12F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12F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12F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12F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12F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12F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12F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12F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12F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12F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12F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12F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12F7"/>
    <w:rPr>
      <w:rFonts w:eastAsiaTheme="majorEastAsia" w:cstheme="majorBidi"/>
      <w:color w:val="272727" w:themeColor="text1" w:themeTint="D8"/>
    </w:rPr>
  </w:style>
  <w:style w:type="paragraph" w:styleId="Titel">
    <w:name w:val="Title"/>
    <w:basedOn w:val="Standard"/>
    <w:next w:val="Standard"/>
    <w:link w:val="TitelZchn"/>
    <w:uiPriority w:val="10"/>
    <w:qFormat/>
    <w:rsid w:val="00571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12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12F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12F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12F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12F7"/>
    <w:rPr>
      <w:i/>
      <w:iCs/>
      <w:color w:val="404040" w:themeColor="text1" w:themeTint="BF"/>
    </w:rPr>
  </w:style>
  <w:style w:type="paragraph" w:styleId="Listenabsatz">
    <w:name w:val="List Paragraph"/>
    <w:basedOn w:val="Standard"/>
    <w:uiPriority w:val="34"/>
    <w:qFormat/>
    <w:rsid w:val="005712F7"/>
    <w:pPr>
      <w:ind w:left="720"/>
      <w:contextualSpacing/>
    </w:pPr>
  </w:style>
  <w:style w:type="character" w:styleId="IntensiveHervorhebung">
    <w:name w:val="Intense Emphasis"/>
    <w:basedOn w:val="Absatz-Standardschriftart"/>
    <w:uiPriority w:val="21"/>
    <w:qFormat/>
    <w:rsid w:val="005712F7"/>
    <w:rPr>
      <w:i/>
      <w:iCs/>
      <w:color w:val="0F4761" w:themeColor="accent1" w:themeShade="BF"/>
    </w:rPr>
  </w:style>
  <w:style w:type="paragraph" w:styleId="IntensivesZitat">
    <w:name w:val="Intense Quote"/>
    <w:basedOn w:val="Standard"/>
    <w:next w:val="Standard"/>
    <w:link w:val="IntensivesZitatZchn"/>
    <w:uiPriority w:val="30"/>
    <w:qFormat/>
    <w:rsid w:val="00571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12F7"/>
    <w:rPr>
      <w:i/>
      <w:iCs/>
      <w:color w:val="0F4761" w:themeColor="accent1" w:themeShade="BF"/>
    </w:rPr>
  </w:style>
  <w:style w:type="character" w:styleId="IntensiverVerweis">
    <w:name w:val="Intense Reference"/>
    <w:basedOn w:val="Absatz-Standardschriftart"/>
    <w:uiPriority w:val="32"/>
    <w:qFormat/>
    <w:rsid w:val="005712F7"/>
    <w:rPr>
      <w:b/>
      <w:bCs/>
      <w:smallCaps/>
      <w:color w:val="0F4761" w:themeColor="accent1" w:themeShade="BF"/>
      <w:spacing w:val="5"/>
    </w:rPr>
  </w:style>
  <w:style w:type="table" w:styleId="Tabellenraster">
    <w:name w:val="Table Grid"/>
    <w:basedOn w:val="NormaleTabelle"/>
    <w:uiPriority w:val="39"/>
    <w:rsid w:val="00571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87CB5"/>
    <w:rPr>
      <w:sz w:val="16"/>
      <w:szCs w:val="16"/>
    </w:rPr>
  </w:style>
  <w:style w:type="paragraph" w:styleId="Kommentartext">
    <w:name w:val="annotation text"/>
    <w:basedOn w:val="Standard"/>
    <w:link w:val="KommentartextZchn"/>
    <w:uiPriority w:val="99"/>
    <w:unhideWhenUsed/>
    <w:rsid w:val="00387CB5"/>
    <w:pPr>
      <w:spacing w:line="240" w:lineRule="auto"/>
    </w:pPr>
    <w:rPr>
      <w:sz w:val="20"/>
      <w:szCs w:val="20"/>
    </w:rPr>
  </w:style>
  <w:style w:type="character" w:customStyle="1" w:styleId="KommentartextZchn">
    <w:name w:val="Kommentartext Zchn"/>
    <w:basedOn w:val="Absatz-Standardschriftart"/>
    <w:link w:val="Kommentartext"/>
    <w:uiPriority w:val="99"/>
    <w:rsid w:val="00387CB5"/>
    <w:rPr>
      <w:sz w:val="20"/>
      <w:szCs w:val="20"/>
    </w:rPr>
  </w:style>
  <w:style w:type="paragraph" w:styleId="Kommentarthema">
    <w:name w:val="annotation subject"/>
    <w:basedOn w:val="Kommentartext"/>
    <w:next w:val="Kommentartext"/>
    <w:link w:val="KommentarthemaZchn"/>
    <w:uiPriority w:val="99"/>
    <w:semiHidden/>
    <w:unhideWhenUsed/>
    <w:rsid w:val="00387CB5"/>
    <w:rPr>
      <w:b/>
      <w:bCs/>
    </w:rPr>
  </w:style>
  <w:style w:type="character" w:customStyle="1" w:styleId="KommentarthemaZchn">
    <w:name w:val="Kommentarthema Zchn"/>
    <w:basedOn w:val="KommentartextZchn"/>
    <w:link w:val="Kommentarthema"/>
    <w:uiPriority w:val="99"/>
    <w:semiHidden/>
    <w:rsid w:val="00387C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41782">
      <w:bodyDiv w:val="1"/>
      <w:marLeft w:val="0"/>
      <w:marRight w:val="0"/>
      <w:marTop w:val="0"/>
      <w:marBottom w:val="0"/>
      <w:divBdr>
        <w:top w:val="none" w:sz="0" w:space="0" w:color="auto"/>
        <w:left w:val="none" w:sz="0" w:space="0" w:color="auto"/>
        <w:bottom w:val="none" w:sz="0" w:space="0" w:color="auto"/>
        <w:right w:val="none" w:sz="0" w:space="0" w:color="auto"/>
      </w:divBdr>
    </w:div>
    <w:div w:id="6591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2026-01-09T17:28:00Z</dcterms:created>
  <dcterms:modified xsi:type="dcterms:W3CDTF">2026-01-09T17:28:00Z</dcterms:modified>
</cp:coreProperties>
</file>