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0F4C1" w14:textId="77777777" w:rsidR="003D2EC4" w:rsidRPr="003D2EC4" w:rsidRDefault="003D2EC4" w:rsidP="003D2EC4">
      <w:pPr>
        <w:suppressAutoHyphens/>
        <w:autoSpaceDE w:val="0"/>
        <w:autoSpaceDN w:val="0"/>
        <w:adjustRightInd w:val="0"/>
        <w:spacing w:before="340" w:after="340" w:line="320" w:lineRule="atLeast"/>
        <w:ind w:left="454" w:hanging="454"/>
        <w:textAlignment w:val="center"/>
        <w:rPr>
          <w:rFonts w:cstheme="minorHAnsi"/>
          <w:b/>
          <w:bCs/>
          <w:color w:val="000000" w:themeColor="text1"/>
          <w:kern w:val="0"/>
          <w:sz w:val="32"/>
          <w:szCs w:val="32"/>
        </w:rPr>
      </w:pPr>
      <w:r w:rsidRPr="003D2EC4">
        <w:rPr>
          <w:rFonts w:cstheme="minorHAnsi"/>
          <w:b/>
          <w:bCs/>
          <w:color w:val="000000" w:themeColor="text1"/>
          <w:kern w:val="0"/>
          <w:sz w:val="32"/>
          <w:szCs w:val="32"/>
        </w:rPr>
        <w:t>Muster-Betriebsvereinbarung: Videoüberwachung</w:t>
      </w:r>
    </w:p>
    <w:p w14:paraId="206A792A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 xml:space="preserve">Zwischen der … (Name des Unternehmens), vertreten durch die Unternehmensleitung, und dem Betriebsrat der … (Name des Unternehmens), vertreten durch den/die Betriebsratsvorsitzende/n, wird folgende Betriebsvereinbarung geschlossen: </w:t>
      </w:r>
    </w:p>
    <w:p w14:paraId="143E2500" w14:textId="77777777" w:rsid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</w:p>
    <w:p w14:paraId="2FB70D10" w14:textId="0319EA4C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t>§ 1 Geltungsbereich</w:t>
      </w:r>
    </w:p>
    <w:p w14:paraId="1C7CD942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Die Betriebsvereinbarung gilt für die Einführung und Anwendung der Videoüberwachung in den Verkaufsabteilungen … an den Standorten …</w:t>
      </w:r>
    </w:p>
    <w:p w14:paraId="7CA78686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Sie gilt für alle Beschäftigten der hier aufgeführten Abteilungen und Standorte.</w:t>
      </w:r>
    </w:p>
    <w:p w14:paraId="641AB1DF" w14:textId="77777777" w:rsid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</w:p>
    <w:p w14:paraId="41E0C2CF" w14:textId="6521FE03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t>§ 2 Ziel und Zweck</w:t>
      </w:r>
    </w:p>
    <w:p w14:paraId="669E49E7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Der Zweck der Videoüberwachung ist ausschließlich die Verhinderung von Straftaten. Das gilt vor allem im Hinblick auf eine Verringerung oder Verhütung von Diebstählen in den Verkaufsabteilungen der … (Name des Unternehmens).</w:t>
      </w:r>
    </w:p>
    <w:p w14:paraId="3A567496" w14:textId="77777777" w:rsid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</w:p>
    <w:p w14:paraId="6186006D" w14:textId="6F26B0B8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t>§ 3 Leistungs- und Verhaltenskontrolle</w:t>
      </w:r>
    </w:p>
    <w:p w14:paraId="6CCB49CF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Das Videoüberwachungssystem wird nicht zu Zwecken der Leistungs- und Verhaltenskontrolle, zum Leistungsvergleich oder zur Leistungsbemessung der Beschäftigten verarbeitet oder genutzt.</w:t>
      </w:r>
    </w:p>
    <w:p w14:paraId="615F7865" w14:textId="77777777" w:rsid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</w:p>
    <w:p w14:paraId="4DDB7FD6" w14:textId="21C36DFE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t>§ 4 Updates</w:t>
      </w:r>
    </w:p>
    <w:p w14:paraId="78C41552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Notwendige Updates des Kameraüberwachungssystems werden automatisch durchgeführt. Der Betriebsrat wird hierüber lediglich unterrichtet.</w:t>
      </w:r>
    </w:p>
    <w:p w14:paraId="1572F02A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Etwas anderes gilt, wenn die ursprüngliche Zweckbindung ausgeweitet wird oder sich Funktionen des Systems wesentlich ändern. Hierüber ist im Vorfeld die Zustimmung des Betriebsrats zum Einsatz einzuholen.</w:t>
      </w:r>
    </w:p>
    <w:p w14:paraId="17ECC148" w14:textId="77777777" w:rsid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</w:p>
    <w:p w14:paraId="75743B05" w14:textId="269AB3B4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t>§ 5 Datenübermittlung und Schnittstellen</w:t>
      </w:r>
    </w:p>
    <w:p w14:paraId="07091EC3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spacing w:val="-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spacing w:val="-1"/>
          <w:kern w:val="0"/>
          <w:sz w:val="22"/>
          <w:szCs w:val="22"/>
        </w:rPr>
        <w:t xml:space="preserve">Digitalisierte Bilddaten des Kameraüberwachungssystems werden ausschließlich in einem eigenständigen, unverbundenen System verarbeitet und nicht an andere technische Systeme übermittelt. </w:t>
      </w:r>
    </w:p>
    <w:p w14:paraId="03EDE08E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Die Verarbeitung darf nur innerhalb des Betriebs erfolgen. Eine Weitergabe an Dritte ist grundsätzlich unzulässig. Lediglich wenn es zu einer Straftat kommt, ist eine Übermittlung an die zuständige Strafverfolgungsbehörde zulässig.</w:t>
      </w:r>
    </w:p>
    <w:p w14:paraId="0356B69C" w14:textId="77777777" w:rsid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</w:p>
    <w:p w14:paraId="57CC6686" w14:textId="70BFA62B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t>§ 6 Auswertung von Bilddaten</w:t>
      </w:r>
    </w:p>
    <w:p w14:paraId="578612B2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 xml:space="preserve">Die Auswertung der aufgezeichneten Bilddaten sowie eine längere Aufbewahrung als in § 7 dieser Vereinbarung vorgesehen erfolgt nur </w:t>
      </w:r>
      <w:proofErr w:type="spellStart"/>
      <w:r w:rsidRPr="003D2EC4">
        <w:rPr>
          <w:rFonts w:cstheme="minorHAnsi"/>
          <w:color w:val="000000" w:themeColor="text1"/>
          <w:kern w:val="0"/>
          <w:sz w:val="22"/>
          <w:szCs w:val="22"/>
        </w:rPr>
        <w:t>anlassbezogen</w:t>
      </w:r>
      <w:proofErr w:type="spellEnd"/>
      <w:r w:rsidRPr="003D2EC4">
        <w:rPr>
          <w:rFonts w:cstheme="minorHAnsi"/>
          <w:color w:val="000000" w:themeColor="text1"/>
          <w:kern w:val="0"/>
          <w:sz w:val="22"/>
          <w:szCs w:val="22"/>
        </w:rPr>
        <w:t xml:space="preserve">. Ein entsprechender </w:t>
      </w:r>
      <w:proofErr w:type="spellStart"/>
      <w:r w:rsidRPr="003D2EC4">
        <w:rPr>
          <w:rFonts w:cstheme="minorHAnsi"/>
          <w:color w:val="000000" w:themeColor="text1"/>
          <w:kern w:val="0"/>
          <w:sz w:val="22"/>
          <w:szCs w:val="22"/>
        </w:rPr>
        <w:t>Anlass</w:t>
      </w:r>
      <w:proofErr w:type="spellEnd"/>
      <w:r w:rsidRPr="003D2EC4">
        <w:rPr>
          <w:rFonts w:cstheme="minorHAnsi"/>
          <w:color w:val="000000" w:themeColor="text1"/>
          <w:kern w:val="0"/>
          <w:sz w:val="22"/>
          <w:szCs w:val="22"/>
        </w:rPr>
        <w:t xml:space="preserve"> liegt vor, wenn das Material die Verfolgung von Straftaten oder andere sicherheitsrelevante Ereignisse notwendig macht.</w:t>
      </w:r>
    </w:p>
    <w:p w14:paraId="42280FFE" w14:textId="77777777" w:rsid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</w:p>
    <w:p w14:paraId="4D8825B5" w14:textId="30A8433C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t>§ 7 Löschung von Bilddaten</w:t>
      </w:r>
    </w:p>
    <w:p w14:paraId="7B1B71EF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Die aufgezeichneten Bilddaten oder Videoaufzeichnungen werden jeweils nach Ablauf von 24 Stunden gelöscht. Die Löschung stellt der oder die Datenschutzbeauftragte sicher.</w:t>
      </w:r>
    </w:p>
    <w:p w14:paraId="66EECE37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Davon ausgenommen ist lediglich das Video- oder Bildmaterial, das aufgezeichnete Delikte enthält.</w:t>
      </w:r>
    </w:p>
    <w:p w14:paraId="7269FF80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lastRenderedPageBreak/>
        <w:t>§ 8 Rechte der Beschäftigten</w:t>
      </w:r>
    </w:p>
    <w:p w14:paraId="677BC470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 xml:space="preserve">Die Unternehmensleitung stellt sicher, </w:t>
      </w:r>
      <w:proofErr w:type="spellStart"/>
      <w:r w:rsidRPr="003D2EC4">
        <w:rPr>
          <w:rFonts w:cstheme="minorHAnsi"/>
          <w:color w:val="000000" w:themeColor="text1"/>
          <w:kern w:val="0"/>
          <w:sz w:val="22"/>
          <w:szCs w:val="22"/>
        </w:rPr>
        <w:t>dass</w:t>
      </w:r>
      <w:proofErr w:type="spellEnd"/>
      <w:r w:rsidRPr="003D2EC4">
        <w:rPr>
          <w:rFonts w:cstheme="minorHAnsi"/>
          <w:color w:val="000000" w:themeColor="text1"/>
          <w:kern w:val="0"/>
          <w:sz w:val="22"/>
          <w:szCs w:val="22"/>
        </w:rPr>
        <w:t xml:space="preserve"> die Beschäftigten über den Einsatz und Leistungsumfang des Überwachungssystems umfassend informiert werden.</w:t>
      </w:r>
    </w:p>
    <w:p w14:paraId="122BEEF5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 xml:space="preserve">Eine heimliche Überwachung ist ausgeschlossen. </w:t>
      </w:r>
    </w:p>
    <w:p w14:paraId="3DED5493" w14:textId="77777777" w:rsid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</w:p>
    <w:p w14:paraId="3A7AE08E" w14:textId="15FA49C9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t>§ 9 Rechte des Betriebsrats</w:t>
      </w:r>
    </w:p>
    <w:p w14:paraId="1705803B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 xml:space="preserve">Der Betriebsrat wird unabhängig von den hier bereits aufgeführten Beteiligungsrechten zu allen Schritten rechtzeitig umfassend informiert. Dazu gehört auch, </w:t>
      </w:r>
      <w:proofErr w:type="spellStart"/>
      <w:r w:rsidRPr="003D2EC4">
        <w:rPr>
          <w:rFonts w:cstheme="minorHAnsi"/>
          <w:color w:val="000000" w:themeColor="text1"/>
          <w:kern w:val="0"/>
          <w:sz w:val="22"/>
          <w:szCs w:val="22"/>
        </w:rPr>
        <w:t>dass</w:t>
      </w:r>
      <w:proofErr w:type="spellEnd"/>
      <w:r w:rsidRPr="003D2EC4">
        <w:rPr>
          <w:rFonts w:cstheme="minorHAnsi"/>
          <w:color w:val="000000" w:themeColor="text1"/>
          <w:kern w:val="0"/>
          <w:sz w:val="22"/>
          <w:szCs w:val="22"/>
        </w:rPr>
        <w:t xml:space="preserve"> ihm vor Inbetriebnahme der jeweiligen Systeme die Reichweite der Kameras an den Monitoren demonstriert wird.</w:t>
      </w:r>
    </w:p>
    <w:p w14:paraId="49150657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Bei Ausübung seiner Überwachungsrechte darf der Betriebsrat den Raum mit den Monitoren unangemeldet betreten. Der oder die Datenschutzbeauftragte ist dem Betriebsrat zudem zur Auskunft verpflichtet.</w:t>
      </w:r>
    </w:p>
    <w:p w14:paraId="46A10635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Etwaige Änderungen und Erweiterungen der jeweiligen Anlagen sind nur nach vorheriger Zustimmung des Betriebsrats zulässig.</w:t>
      </w:r>
    </w:p>
    <w:p w14:paraId="24CDE0DB" w14:textId="77777777" w:rsid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</w:p>
    <w:p w14:paraId="2A77E77D" w14:textId="54D259DA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t>§ 10 Abschaffung des Videoüberwachungssystems</w:t>
      </w:r>
    </w:p>
    <w:p w14:paraId="5732A469" w14:textId="4C8A6F8C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>Die Kameraüberwachung wird unverzüglich abgeschafft, wenn alternative und entsprechend wirksame andere Systeme zur Erreichung des Zwecks auf dem Markt sind, die für die Beschäftigten ein milderes Mittel darstellen.</w:t>
      </w:r>
    </w:p>
    <w:p w14:paraId="422C06FE" w14:textId="77777777" w:rsid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</w:p>
    <w:p w14:paraId="4CDA396B" w14:textId="0937F12D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b/>
          <w:bCs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t xml:space="preserve">§ 11 </w:t>
      </w:r>
      <w:proofErr w:type="spellStart"/>
      <w:r w:rsidRPr="003D2EC4">
        <w:rPr>
          <w:rFonts w:cstheme="minorHAnsi"/>
          <w:b/>
          <w:bCs/>
          <w:color w:val="000000" w:themeColor="text1"/>
          <w:kern w:val="0"/>
          <w:sz w:val="22"/>
          <w:szCs w:val="22"/>
        </w:rPr>
        <w:t>Schlussbestimmungen</w:t>
      </w:r>
      <w:proofErr w:type="spellEnd"/>
    </w:p>
    <w:p w14:paraId="6AD99F93" w14:textId="77777777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  <w:r w:rsidRPr="003D2EC4">
        <w:rPr>
          <w:rFonts w:cstheme="minorHAnsi"/>
          <w:color w:val="000000" w:themeColor="text1"/>
          <w:kern w:val="0"/>
          <w:sz w:val="22"/>
          <w:szCs w:val="22"/>
        </w:rPr>
        <w:t xml:space="preserve">Die Betriebsvereinbarung tritt mit der Unterzeichnung in Kraft. Sie ist mit einer Frist von sechs Monaten zum Jahresende, frühestens jedoch zum … schriftlich kündbar. Im Falle einer Kündigung wirkt sie bis zum </w:t>
      </w:r>
      <w:proofErr w:type="spellStart"/>
      <w:r w:rsidRPr="003D2EC4">
        <w:rPr>
          <w:rFonts w:cstheme="minorHAnsi"/>
          <w:color w:val="000000" w:themeColor="text1"/>
          <w:kern w:val="0"/>
          <w:sz w:val="22"/>
          <w:szCs w:val="22"/>
        </w:rPr>
        <w:t>Abschluss</w:t>
      </w:r>
      <w:proofErr w:type="spellEnd"/>
      <w:r w:rsidRPr="003D2EC4">
        <w:rPr>
          <w:rFonts w:cstheme="minorHAnsi"/>
          <w:color w:val="000000" w:themeColor="text1"/>
          <w:kern w:val="0"/>
          <w:sz w:val="22"/>
          <w:szCs w:val="22"/>
        </w:rPr>
        <w:t xml:space="preserve"> einer neuen Betriebsvereinbarung zu diesem Thema fort.</w:t>
      </w:r>
    </w:p>
    <w:p w14:paraId="77E97D9F" w14:textId="77777777" w:rsid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2"/>
          <w:szCs w:val="22"/>
        </w:rPr>
      </w:pPr>
    </w:p>
    <w:p w14:paraId="39CBC536" w14:textId="0167131B" w:rsidR="003D2EC4" w:rsidRPr="003D2EC4" w:rsidRDefault="003D2EC4" w:rsidP="003D2EC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sz w:val="22"/>
          <w:szCs w:val="22"/>
        </w:rPr>
      </w:pPr>
      <w:r>
        <w:rPr>
          <w:rFonts w:cstheme="minorHAnsi"/>
          <w:color w:val="000000" w:themeColor="text1"/>
          <w:kern w:val="0"/>
          <w:sz w:val="22"/>
          <w:szCs w:val="22"/>
        </w:rPr>
        <w:t>________________</w:t>
      </w:r>
      <w:r>
        <w:rPr>
          <w:rFonts w:cstheme="minorHAnsi"/>
          <w:color w:val="000000" w:themeColor="text1"/>
          <w:kern w:val="0"/>
          <w:sz w:val="22"/>
          <w:szCs w:val="22"/>
        </w:rPr>
        <w:br/>
      </w:r>
      <w:r w:rsidRPr="003D2EC4">
        <w:rPr>
          <w:rFonts w:cstheme="minorHAnsi"/>
          <w:color w:val="000000" w:themeColor="text1"/>
          <w:kern w:val="0"/>
          <w:sz w:val="22"/>
          <w:szCs w:val="22"/>
        </w:rPr>
        <w:t>Ort, Datum</w:t>
      </w:r>
      <w:r w:rsidRPr="003D2EC4">
        <w:rPr>
          <w:rFonts w:cstheme="minorHAnsi"/>
          <w:color w:val="000000" w:themeColor="text1"/>
          <w:kern w:val="0"/>
          <w:sz w:val="22"/>
          <w:szCs w:val="22"/>
        </w:rPr>
        <w:br/>
      </w:r>
      <w:r>
        <w:rPr>
          <w:rFonts w:cstheme="minorHAnsi"/>
          <w:color w:val="000000" w:themeColor="text1"/>
          <w:kern w:val="0"/>
          <w:sz w:val="22"/>
          <w:szCs w:val="22"/>
        </w:rPr>
        <w:br/>
        <w:t>________________</w:t>
      </w:r>
      <w:r w:rsidRPr="003D2EC4">
        <w:rPr>
          <w:rFonts w:cstheme="minorHAnsi"/>
          <w:color w:val="000000" w:themeColor="text1"/>
          <w:kern w:val="0"/>
          <w:sz w:val="22"/>
          <w:szCs w:val="22"/>
        </w:rPr>
        <w:br/>
        <w:t>Unterschriften</w:t>
      </w:r>
    </w:p>
    <w:p w14:paraId="5746B868" w14:textId="77777777" w:rsidR="00C57E81" w:rsidRPr="003D2EC4" w:rsidRDefault="00C57E81" w:rsidP="003D2EC4">
      <w:pPr>
        <w:rPr>
          <w:rFonts w:cstheme="minorHAnsi"/>
          <w:sz w:val="22"/>
          <w:szCs w:val="22"/>
        </w:rPr>
      </w:pPr>
    </w:p>
    <w:sectPr w:rsidR="00C57E81" w:rsidRPr="003D2EC4" w:rsidSect="003D2EC4">
      <w:pgSz w:w="11900" w:h="16840"/>
      <w:pgMar w:top="1417" w:right="1417" w:bottom="1134" w:left="141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0E0D"/>
    <w:multiLevelType w:val="hybridMultilevel"/>
    <w:tmpl w:val="94143306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0A9518A4"/>
    <w:multiLevelType w:val="hybridMultilevel"/>
    <w:tmpl w:val="10222E5C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21BB4279"/>
    <w:multiLevelType w:val="hybridMultilevel"/>
    <w:tmpl w:val="A886BE22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 w15:restartNumberingAfterBreak="0">
    <w:nsid w:val="27DD051B"/>
    <w:multiLevelType w:val="hybridMultilevel"/>
    <w:tmpl w:val="29EEF99E"/>
    <w:lvl w:ilvl="0" w:tplc="0407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" w15:restartNumberingAfterBreak="0">
    <w:nsid w:val="2B2C5F1C"/>
    <w:multiLevelType w:val="hybridMultilevel"/>
    <w:tmpl w:val="709C8110"/>
    <w:lvl w:ilvl="0" w:tplc="817E6104">
      <w:start w:val="4"/>
      <w:numFmt w:val="bullet"/>
      <w:lvlText w:val="•"/>
      <w:lvlJc w:val="left"/>
      <w:pPr>
        <w:ind w:left="36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5" w15:restartNumberingAfterBreak="0">
    <w:nsid w:val="36C96A09"/>
    <w:multiLevelType w:val="hybridMultilevel"/>
    <w:tmpl w:val="99C0E68C"/>
    <w:lvl w:ilvl="0" w:tplc="817E6104">
      <w:start w:val="4"/>
      <w:numFmt w:val="bullet"/>
      <w:lvlText w:val="•"/>
      <w:lvlJc w:val="left"/>
      <w:pPr>
        <w:ind w:left="72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36FD46EC"/>
    <w:multiLevelType w:val="hybridMultilevel"/>
    <w:tmpl w:val="07E439B4"/>
    <w:lvl w:ilvl="0" w:tplc="817E6104">
      <w:start w:val="4"/>
      <w:numFmt w:val="bullet"/>
      <w:lvlText w:val="•"/>
      <w:lvlJc w:val="left"/>
      <w:pPr>
        <w:ind w:left="72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38572417"/>
    <w:multiLevelType w:val="hybridMultilevel"/>
    <w:tmpl w:val="739C94CE"/>
    <w:lvl w:ilvl="0" w:tplc="817E6104">
      <w:start w:val="4"/>
      <w:numFmt w:val="bullet"/>
      <w:lvlText w:val="•"/>
      <w:lvlJc w:val="left"/>
      <w:pPr>
        <w:ind w:left="72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8" w15:restartNumberingAfterBreak="0">
    <w:nsid w:val="42562975"/>
    <w:multiLevelType w:val="hybridMultilevel"/>
    <w:tmpl w:val="66F2EC1C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442D2960"/>
    <w:multiLevelType w:val="hybridMultilevel"/>
    <w:tmpl w:val="22EE6F88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5EC031F7"/>
    <w:multiLevelType w:val="hybridMultilevel"/>
    <w:tmpl w:val="281C1092"/>
    <w:lvl w:ilvl="0" w:tplc="817E6104">
      <w:start w:val="4"/>
      <w:numFmt w:val="bullet"/>
      <w:lvlText w:val="•"/>
      <w:lvlJc w:val="left"/>
      <w:pPr>
        <w:ind w:left="72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1E662C0"/>
    <w:multiLevelType w:val="hybridMultilevel"/>
    <w:tmpl w:val="32428672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 w15:restartNumberingAfterBreak="0">
    <w:nsid w:val="75A57C38"/>
    <w:multiLevelType w:val="hybridMultilevel"/>
    <w:tmpl w:val="DEC49F14"/>
    <w:lvl w:ilvl="0" w:tplc="817E6104">
      <w:start w:val="4"/>
      <w:numFmt w:val="bullet"/>
      <w:lvlText w:val="•"/>
      <w:lvlJc w:val="left"/>
      <w:pPr>
        <w:ind w:left="721" w:hanging="360"/>
      </w:pPr>
      <w:rPr>
        <w:rFonts w:ascii="Calibri" w:eastAsiaTheme="minorEastAsia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7B5658F7"/>
    <w:multiLevelType w:val="hybridMultilevel"/>
    <w:tmpl w:val="9A38DC50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642467685">
    <w:abstractNumId w:val="3"/>
  </w:num>
  <w:num w:numId="2" w16cid:durableId="1983266200">
    <w:abstractNumId w:val="4"/>
  </w:num>
  <w:num w:numId="3" w16cid:durableId="500586209">
    <w:abstractNumId w:val="7"/>
  </w:num>
  <w:num w:numId="4" w16cid:durableId="1306349820">
    <w:abstractNumId w:val="1"/>
  </w:num>
  <w:num w:numId="5" w16cid:durableId="1176463450">
    <w:abstractNumId w:val="10"/>
  </w:num>
  <w:num w:numId="6" w16cid:durableId="1934783068">
    <w:abstractNumId w:val="11"/>
  </w:num>
  <w:num w:numId="7" w16cid:durableId="1908303908">
    <w:abstractNumId w:val="6"/>
  </w:num>
  <w:num w:numId="8" w16cid:durableId="622419601">
    <w:abstractNumId w:val="2"/>
  </w:num>
  <w:num w:numId="9" w16cid:durableId="1153058925">
    <w:abstractNumId w:val="9"/>
  </w:num>
  <w:num w:numId="10" w16cid:durableId="211819102">
    <w:abstractNumId w:val="5"/>
  </w:num>
  <w:num w:numId="11" w16cid:durableId="1165825271">
    <w:abstractNumId w:val="13"/>
  </w:num>
  <w:num w:numId="12" w16cid:durableId="1774663729">
    <w:abstractNumId w:val="12"/>
  </w:num>
  <w:num w:numId="13" w16cid:durableId="1781577">
    <w:abstractNumId w:val="8"/>
  </w:num>
  <w:num w:numId="14" w16cid:durableId="1795824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985"/>
    <w:rsid w:val="000B1839"/>
    <w:rsid w:val="00154DC1"/>
    <w:rsid w:val="001C6993"/>
    <w:rsid w:val="002D037A"/>
    <w:rsid w:val="003030CD"/>
    <w:rsid w:val="0032644E"/>
    <w:rsid w:val="003D2EC4"/>
    <w:rsid w:val="003D6399"/>
    <w:rsid w:val="003E6CA5"/>
    <w:rsid w:val="00486A09"/>
    <w:rsid w:val="00572DD9"/>
    <w:rsid w:val="005C1236"/>
    <w:rsid w:val="005E645B"/>
    <w:rsid w:val="0061631B"/>
    <w:rsid w:val="006C2FEB"/>
    <w:rsid w:val="006D4556"/>
    <w:rsid w:val="00756670"/>
    <w:rsid w:val="00775985"/>
    <w:rsid w:val="0078069B"/>
    <w:rsid w:val="007C3C53"/>
    <w:rsid w:val="008A1AC2"/>
    <w:rsid w:val="008F69BE"/>
    <w:rsid w:val="009C3F35"/>
    <w:rsid w:val="00B901D2"/>
    <w:rsid w:val="00C57E81"/>
    <w:rsid w:val="00D90057"/>
    <w:rsid w:val="00DC404A"/>
    <w:rsid w:val="00EE45DB"/>
    <w:rsid w:val="00F6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CCAA5A"/>
  <w15:chartTrackingRefBased/>
  <w15:docId w15:val="{7511AFA1-C4D3-1945-B9E0-BB816718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5985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7598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7598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7598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759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759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759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75985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75985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7598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7598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7598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759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75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75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75985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75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75985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7598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75985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775985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759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75985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75985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756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3362</Characters>
  <Application>Microsoft Office Word</Application>
  <DocSecurity>0</DocSecurity>
  <Lines>28</Lines>
  <Paragraphs>7</Paragraphs>
  <ScaleCrop>false</ScaleCrop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2026-02-09T16:16:00Z</dcterms:created>
  <dcterms:modified xsi:type="dcterms:W3CDTF">2026-02-09T16:16:00Z</dcterms:modified>
</cp:coreProperties>
</file>