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CA34" w14:textId="0C8D66FC" w:rsidR="00486A09" w:rsidRPr="00486A09" w:rsidRDefault="00486A09" w:rsidP="00486A09">
      <w:pPr>
        <w:rPr>
          <w:b/>
          <w:bCs/>
          <w:sz w:val="28"/>
          <w:szCs w:val="28"/>
        </w:rPr>
      </w:pPr>
      <w:r w:rsidRPr="00486A09">
        <w:rPr>
          <w:b/>
          <w:bCs/>
          <w:sz w:val="28"/>
          <w:szCs w:val="28"/>
        </w:rPr>
        <w:t>Muster-Betriebsvereinbarung: Änderung oder Neueinführung von IT-Systemen</w:t>
      </w:r>
    </w:p>
    <w:p w14:paraId="02CB200F"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Zwischen der … (Name des Unternehmens), vertreten durch die Unternehmensleitung, und dem Betriebsrat der … (Name des Unternehmens), vertreten durch den/die Betriebsratsvorsitzende/n, wird folgende Betriebsvereinbarung geschlossen:</w:t>
      </w:r>
    </w:p>
    <w:p w14:paraId="459999E5"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p>
    <w:p w14:paraId="30B1B3BF"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b/>
          <w:bCs/>
          <w:color w:val="000000" w:themeColor="text1"/>
          <w:kern w:val="0"/>
          <w:sz w:val="22"/>
          <w:szCs w:val="22"/>
        </w:rPr>
        <w:t>Präambel</w:t>
      </w:r>
    </w:p>
    <w:p w14:paraId="2C4970CB"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Mit dieser Betriebsvereinbarung legen Unternehmensleitung und Betriebsrat grundsätzliche Anforderungen an die Ausgestaltung der Datenverarbeitungssysteme fest, die bei der Einführung neuer oder bei der wesentlichen Änderung bestehender Verfahren zu berücksichtigen sind. Unternehmensleitung und Betriebsrat verfolgen beide das Ziel, personenbezogene oder personenbeziehbare Daten nur im absolut erforderlichen Maß zu erheben, zu verarbeiten oder zu nutzen.</w:t>
      </w:r>
    </w:p>
    <w:p w14:paraId="1878DD63"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Da klar ist, </w:t>
      </w:r>
      <w:proofErr w:type="spellStart"/>
      <w:r w:rsidRPr="00486A09">
        <w:rPr>
          <w:rFonts w:cstheme="minorHAnsi"/>
          <w:color w:val="000000" w:themeColor="text1"/>
          <w:kern w:val="0"/>
          <w:sz w:val="22"/>
          <w:szCs w:val="22"/>
        </w:rPr>
        <w:t>dass</w:t>
      </w:r>
      <w:proofErr w:type="spellEnd"/>
      <w:r w:rsidRPr="00486A09">
        <w:rPr>
          <w:rFonts w:cstheme="minorHAnsi"/>
          <w:color w:val="000000" w:themeColor="text1"/>
          <w:kern w:val="0"/>
          <w:sz w:val="22"/>
          <w:szCs w:val="22"/>
        </w:rPr>
        <w:t xml:space="preserve"> die Nutzung, Vernetzung und Weiterentwicklung elektronischer Datenverarbeitungs- und Kommunikationssysteme eine unabdingbare Voraussetzung für die tägliche Arbeit im Betrieb darstellen, ist es erforderlich, </w:t>
      </w:r>
      <w:proofErr w:type="spellStart"/>
      <w:r w:rsidRPr="00486A09">
        <w:rPr>
          <w:rFonts w:cstheme="minorHAnsi"/>
          <w:color w:val="000000" w:themeColor="text1"/>
          <w:kern w:val="0"/>
          <w:sz w:val="22"/>
          <w:szCs w:val="22"/>
        </w:rPr>
        <w:t>dass</w:t>
      </w:r>
      <w:proofErr w:type="spellEnd"/>
      <w:r w:rsidRPr="00486A09">
        <w:rPr>
          <w:rFonts w:cstheme="minorHAnsi"/>
          <w:color w:val="000000" w:themeColor="text1"/>
          <w:kern w:val="0"/>
          <w:sz w:val="22"/>
          <w:szCs w:val="22"/>
        </w:rPr>
        <w:t xml:space="preserve"> der Betriebsrat und eventuell betroffene Arbeitnehmerinnen und Arbeitnehmer frühzeitig in Entscheidungs- und Gestaltungsprozesse einbezogen werden.</w:t>
      </w:r>
    </w:p>
    <w:p w14:paraId="6FD1D6EF"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Ziel dieser Betriebsvereinbarung ist es auch, sicherzustellen, </w:t>
      </w:r>
      <w:proofErr w:type="spellStart"/>
      <w:r w:rsidRPr="00486A09">
        <w:rPr>
          <w:rFonts w:cstheme="minorHAnsi"/>
          <w:color w:val="000000" w:themeColor="text1"/>
          <w:kern w:val="0"/>
          <w:sz w:val="22"/>
          <w:szCs w:val="22"/>
        </w:rPr>
        <w:t>dass</w:t>
      </w:r>
      <w:proofErr w:type="spellEnd"/>
      <w:r w:rsidRPr="00486A09">
        <w:rPr>
          <w:rFonts w:cstheme="minorHAnsi"/>
          <w:color w:val="000000" w:themeColor="text1"/>
          <w:kern w:val="0"/>
          <w:sz w:val="22"/>
          <w:szCs w:val="22"/>
        </w:rPr>
        <w:t xml:space="preserve"> die Arbeitnehmerinnen und Arbeitnehmer vor Gefahren und negativen Auswirkungen geschützt werden.</w:t>
      </w:r>
    </w:p>
    <w:p w14:paraId="31BE5732"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02F82F6" w14:textId="385F0E8F"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1 Geltungsbereich</w:t>
      </w:r>
    </w:p>
    <w:p w14:paraId="19C0060A"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Die Betriebsvereinbarung gilt für alle Arbeitnehmerinnen und Arbeitnehmer. Dazu zählen auch die zur Berufsausbildung beschäftigten Personen.</w:t>
      </w:r>
    </w:p>
    <w:p w14:paraId="76B46BF8"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Der sachliche Anwendungsbereich dieser Betriebsvereinbarung erstreckt sich auf alle technischen Anlagen, Datenverarbeitungssysteme sowie Informations- und Kommunikationstechnologien, nachfolgend als Datenverarbeitungssysteme benannt. </w:t>
      </w:r>
    </w:p>
    <w:p w14:paraId="56384C87"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029F0E18" w14:textId="2908EB51"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2 Definitionen</w:t>
      </w:r>
    </w:p>
    <w:p w14:paraId="2AEC7215"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Personenbezogene Daten sind alle Einzelangaben über persön­liche und/oder sachliche Verhältnisse bestimmter Arbeitnehmerinnen und Arbeitnehmer.</w:t>
      </w:r>
    </w:p>
    <w:p w14:paraId="4BE14E6C"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Personenbeziehbare Daten sind hingegen solche, die durch Verknüpfung und Verbindung mit weiteren Informationen oder Daten Rückschlüsse auf das Verhalten oder die Leistung einzelner Arbeitnehmender oder einer Gruppe von weniger als vier Arbeitnehmenden zulassen.</w:t>
      </w:r>
    </w:p>
    <w:p w14:paraId="1D8A57F5"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Unter Personaldatenverarbeitung wird die Erhebung, Speicherung sowie Verarbeitung und die Übermittlung an Dritte und Auswertung von Daten verstanden, genauso wie die Sperrung und Löschung. </w:t>
      </w:r>
    </w:p>
    <w:p w14:paraId="592C5539"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F5D19DC" w14:textId="48DCC988"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3 Einführung einzelner IT-Systeme</w:t>
      </w:r>
    </w:p>
    <w:p w14:paraId="11B5EE2F"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IT-Systeme werden jeweils in Form von Projekten eingeführt. Für diese wird im jeweiligen Fall ein Aktivitätenplan aufgestellt, aus dem der vorgesehene Beginn und die Dauer der einzelnen Aktivitäten hervorgehen. </w:t>
      </w:r>
    </w:p>
    <w:p w14:paraId="0B7F2BB6"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Für alle Personalsysteme und Systeme, die im Rahmen ihrer Zweckbestimmung personenbezogene Daten verarbeiten, sind auf Verlangen des Betriebsrats auf der Basis dieser Rahmenbetriebsvereinbarung speziellere Betriebsvereinbarungen im Einzelfall abzuschließen.</w:t>
      </w:r>
    </w:p>
    <w:p w14:paraId="502E8DF0"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10DEB6F"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28BCA628" w14:textId="6AB58721"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lastRenderedPageBreak/>
        <w:t>§ 4 Grundsätze der Datenverarbeitung</w:t>
      </w:r>
    </w:p>
    <w:p w14:paraId="683F197B"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Personenbezogene Daten der Arbeitnehmenden dürfen nur zu dem Zweck verarbeitet oder genutzt werden, für den sie erhoben worden sind. Eine anderweitige Verwendung ist nicht zulässig.</w:t>
      </w:r>
    </w:p>
    <w:p w14:paraId="57C1726D"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Sie sind bei den jeweiligen Arbeitnehmenden direkt zu erheben. Erschließt sich der Grund für die Erhebung nicht aus den sachlichen Gründen, ist die Unternehmensleitung verpflichtet, dafür zu sorgen, </w:t>
      </w:r>
      <w:proofErr w:type="spellStart"/>
      <w:r w:rsidRPr="00486A09">
        <w:rPr>
          <w:rFonts w:cstheme="minorHAnsi"/>
          <w:color w:val="000000" w:themeColor="text1"/>
          <w:kern w:val="0"/>
          <w:sz w:val="22"/>
          <w:szCs w:val="22"/>
        </w:rPr>
        <w:t>dass</w:t>
      </w:r>
      <w:proofErr w:type="spellEnd"/>
      <w:r w:rsidRPr="00486A09">
        <w:rPr>
          <w:rFonts w:cstheme="minorHAnsi"/>
          <w:color w:val="000000" w:themeColor="text1"/>
          <w:kern w:val="0"/>
          <w:sz w:val="22"/>
          <w:szCs w:val="22"/>
        </w:rPr>
        <w:t xml:space="preserve"> die Arbeitnehmerinnen und Arbeitnehmer und der Betriebsrat über die Notwendigkeit, die Art und den Umfang der Erhebung der personenbezogenen Daten informiert werden.</w:t>
      </w:r>
    </w:p>
    <w:p w14:paraId="334FAB45"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Die Verarbeitung personenbezogener Daten richtet sich nach den Grundsätzen der Zweckbindung und Verhältnismäßigkeit. Deshalb werden nur persönliche Arbeitnehmerdaten verarbeitet, wenn ihre Zwecke vorher im Einzelnen festgelegt worden sind. </w:t>
      </w:r>
    </w:p>
    <w:p w14:paraId="126A5095"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Alle Arbeitnehmerinnen und Arbeitnehmer können sich jederzeit über die über ihre Person erhobenen und gespeicherten Daten unterrichten lassen. Eine entsprechende Information erfolgt auf Wunsch des Arbeitnehmers oder der Arbeitnehmerin schriftlich. Unrichtige Daten werden berichtigt. Kann die Unternehmensleitung die Richtigkeit einzelner Daten oder die Zweckmäßigkeit von deren Speicherung nicht nachweisen, so sind die Daten unverzüglich zu löschen (§§ 34 ff. BDSG).</w:t>
      </w:r>
    </w:p>
    <w:p w14:paraId="7596AB6F"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3A227CB" w14:textId="220A060B"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5 Verbot der Leistungs- und Verhaltenskontrolle</w:t>
      </w:r>
    </w:p>
    <w:p w14:paraId="4EDD4B0C"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Beide Parteien sind sich einig darüber, </w:t>
      </w:r>
      <w:proofErr w:type="spellStart"/>
      <w:r w:rsidRPr="00486A09">
        <w:rPr>
          <w:rFonts w:cstheme="minorHAnsi"/>
          <w:color w:val="000000" w:themeColor="text1"/>
          <w:kern w:val="0"/>
          <w:sz w:val="22"/>
          <w:szCs w:val="22"/>
        </w:rPr>
        <w:t>dass</w:t>
      </w:r>
      <w:proofErr w:type="spellEnd"/>
      <w:r w:rsidRPr="00486A09">
        <w:rPr>
          <w:rFonts w:cstheme="minorHAnsi"/>
          <w:color w:val="000000" w:themeColor="text1"/>
          <w:kern w:val="0"/>
          <w:sz w:val="22"/>
          <w:szCs w:val="22"/>
        </w:rPr>
        <w:t xml:space="preserve"> die im Unternehmen zum Einsatz kommenden Datenverarbeitungssysteme grundsätzlich nicht der Leistungs- und Verhaltenskontrolle im Sinne des § 87 Abs. 1 Nr. 6 BetrVG dienen.</w:t>
      </w:r>
    </w:p>
    <w:p w14:paraId="7102CBD3"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A94DCF5" w14:textId="4DFFFFBD"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6 Einbeziehung der betroffenen Beschäftigten</w:t>
      </w:r>
    </w:p>
    <w:p w14:paraId="5BED756C"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Bei IT-Projekten werden die betroffenen Arbeitnehmerinnen und Arbeitnehmer so rechtzeitig in die Planung einbezogen, </w:t>
      </w:r>
      <w:proofErr w:type="spellStart"/>
      <w:r w:rsidRPr="00486A09">
        <w:rPr>
          <w:rFonts w:cstheme="minorHAnsi"/>
          <w:color w:val="000000" w:themeColor="text1"/>
          <w:kern w:val="0"/>
          <w:sz w:val="22"/>
          <w:szCs w:val="22"/>
        </w:rPr>
        <w:t>dass</w:t>
      </w:r>
      <w:proofErr w:type="spellEnd"/>
      <w:r w:rsidRPr="00486A09">
        <w:rPr>
          <w:rFonts w:cstheme="minorHAnsi"/>
          <w:color w:val="000000" w:themeColor="text1"/>
          <w:kern w:val="0"/>
          <w:sz w:val="22"/>
          <w:szCs w:val="22"/>
        </w:rPr>
        <w:t xml:space="preserve"> ihre Vorschläge und Anregungen bei der Gestaltung berücksichtigt werden können. Wie die Beschäftigten einbezogen werden, wird mit dem Betriebsrat beraten.</w:t>
      </w:r>
    </w:p>
    <w:p w14:paraId="5940B3CE"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3FBEA8F2" w14:textId="13525983"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7 Möglichkeit ergänzender Betriebsvereinbarungen</w:t>
      </w:r>
    </w:p>
    <w:p w14:paraId="1064174C"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Diese Vereinbarung gibt nur den Rahmen für die Ausgestaltung von Datenverarbeitungsverfahren vor. Sollten neue Verfahren oder IT-Systeme zum Einsatz kommen, dann sind zur Vermeidung von Nachteilen für die Arbeitnehmenden ergänzende oder auch speziellere Betriebsvereinbarungen abzuschließen. Eine Bezugnahme auf diese Betriebsvereinbarung ist dabei zulässig.</w:t>
      </w:r>
    </w:p>
    <w:p w14:paraId="5E996702"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ADE67BE" w14:textId="223ECF0A"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8 Grundsatz für die Zusammenarbeit mit dem Betriebsrat</w:t>
      </w:r>
    </w:p>
    <w:p w14:paraId="713ED982"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Die Informations-, Mitwirkungs- und Mitbestimmungsrechte des Betriebsrats sind im Sinne einer offenen und umfassenden Information oder einer vertrauensvollen Zusammenarbeit zu wahren.</w:t>
      </w:r>
    </w:p>
    <w:p w14:paraId="132B493D"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Um dies sicherzustellen, erhält der Betriebsrat</w:t>
      </w:r>
    </w:p>
    <w:p w14:paraId="7EA56A1F" w14:textId="60207A44" w:rsidR="00486A09" w:rsidRPr="00486A09" w:rsidRDefault="00486A09" w:rsidP="00486A09">
      <w:pPr>
        <w:pStyle w:val="Listenabsatz"/>
        <w:numPr>
          <w:ilvl w:val="0"/>
          <w:numId w:val="3"/>
        </w:num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frühzeitig alle notwendigen Unterlagen zum IT-Projekt sowie</w:t>
      </w:r>
    </w:p>
    <w:p w14:paraId="2AE5139C" w14:textId="559FF9A2" w:rsidR="00486A09" w:rsidRPr="00486A09" w:rsidRDefault="00486A09" w:rsidP="00486A09">
      <w:pPr>
        <w:pStyle w:val="Listenabsatz"/>
        <w:numPr>
          <w:ilvl w:val="0"/>
          <w:numId w:val="3"/>
        </w:num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ausreichend Gelegenheit, im Planungsstadium die Interessen der betroffenen Beschäftigten wahrzunehmen.</w:t>
      </w:r>
    </w:p>
    <w:p w14:paraId="312E142D"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Nach Einigung über die Einzelheiten und Start des Projekts wird der Betriebsrat regelmäßig über den Fortgang unterrichtet.</w:t>
      </w:r>
    </w:p>
    <w:p w14:paraId="3FF42609"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31C7D43"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21575840"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827AD6D"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C809A28"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FC8C748" w14:textId="4534FAA6"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lastRenderedPageBreak/>
        <w:t>§ 9 Meinungsverschiedenheiten</w:t>
      </w:r>
    </w:p>
    <w:p w14:paraId="6491F330"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Unternehmensleitung und Betriebsrat verpflichten sich, die in dieser Betriebsvereinbarung geschlossenen Regelungen einzuhalten. Bei nicht ausräumbaren Meinungsverschiedenheiten zwischen Betriebsrat und Unternehmensleitung, die sich aus der Anwendung, Auslegung oder Weiterentwicklung dieser Betriebsvereinbarung ergeben, kann von jeder Partei die Einigungsstelle angerufen werden.</w:t>
      </w:r>
    </w:p>
    <w:p w14:paraId="272B2A84" w14:textId="77777777" w:rsid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E2B7711" w14:textId="13FB34F4" w:rsidR="00486A09" w:rsidRPr="00486A09" w:rsidRDefault="00486A09" w:rsidP="00486A09">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486A09">
        <w:rPr>
          <w:rFonts w:cstheme="minorHAnsi"/>
          <w:b/>
          <w:bCs/>
          <w:color w:val="000000" w:themeColor="text1"/>
          <w:kern w:val="0"/>
          <w:sz w:val="22"/>
          <w:szCs w:val="22"/>
        </w:rPr>
        <w:t xml:space="preserve">§ 10 </w:t>
      </w:r>
      <w:proofErr w:type="spellStart"/>
      <w:r w:rsidRPr="00486A09">
        <w:rPr>
          <w:rFonts w:cstheme="minorHAnsi"/>
          <w:b/>
          <w:bCs/>
          <w:color w:val="000000" w:themeColor="text1"/>
          <w:kern w:val="0"/>
          <w:sz w:val="22"/>
          <w:szCs w:val="22"/>
        </w:rPr>
        <w:t>Schlussbestimmungen</w:t>
      </w:r>
      <w:proofErr w:type="spellEnd"/>
    </w:p>
    <w:p w14:paraId="74839FF7"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Diese Betriebsvereinbarung tritt am Tag der Unterzeichnung in Kraft und ist mit einer Kündigungsfrist von drei Monaten zum Quartalsende zu kündigen. </w:t>
      </w:r>
    </w:p>
    <w:p w14:paraId="789CA9EF"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Im Falle einer Kündigung wirken diese Regelungen bis zum </w:t>
      </w:r>
      <w:proofErr w:type="spellStart"/>
      <w:r w:rsidRPr="00486A09">
        <w:rPr>
          <w:rFonts w:cstheme="minorHAnsi"/>
          <w:color w:val="000000" w:themeColor="text1"/>
          <w:kern w:val="0"/>
          <w:sz w:val="22"/>
          <w:szCs w:val="22"/>
        </w:rPr>
        <w:t>Abschluss</w:t>
      </w:r>
      <w:proofErr w:type="spellEnd"/>
      <w:r w:rsidRPr="00486A09">
        <w:rPr>
          <w:rFonts w:cstheme="minorHAnsi"/>
          <w:color w:val="000000" w:themeColor="text1"/>
          <w:kern w:val="0"/>
          <w:sz w:val="22"/>
          <w:szCs w:val="22"/>
        </w:rPr>
        <w:t xml:space="preserve"> einer neuen Betriebsvereinbarung nach. </w:t>
      </w:r>
    </w:p>
    <w:p w14:paraId="2D30228C"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 xml:space="preserve">Änderungen, Ergänzungen und Nebenabreden zu dieser Betriebsvereinbarung bedürfen zu ihrer Gültigkeit der Schriftform. </w:t>
      </w:r>
    </w:p>
    <w:p w14:paraId="2AAA1DEB" w14:textId="77777777"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sidRPr="00486A09">
        <w:rPr>
          <w:rFonts w:cstheme="minorHAnsi"/>
          <w:color w:val="000000" w:themeColor="text1"/>
          <w:kern w:val="0"/>
          <w:sz w:val="22"/>
          <w:szCs w:val="22"/>
        </w:rPr>
        <w:t>Sollten einzelne Bestimmungen dieser Vereinbarung unwirksam sein, so ist die Wirksamkeit der übrigen Regelungen davon nicht berührt. Eine unwirksame Regelung ist durch eine neue Regelung zu ersetzen, die dem von den Parteien Gewollten möglichst nahekommt.</w:t>
      </w:r>
    </w:p>
    <w:p w14:paraId="54B007FC" w14:textId="77777777" w:rsid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p>
    <w:p w14:paraId="3C17FDA8" w14:textId="77777777" w:rsid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__________________</w:t>
      </w:r>
      <w:r w:rsidRPr="00486A09">
        <w:rPr>
          <w:rFonts w:cstheme="minorHAnsi"/>
          <w:color w:val="000000" w:themeColor="text1"/>
          <w:kern w:val="0"/>
          <w:sz w:val="22"/>
          <w:szCs w:val="22"/>
        </w:rPr>
        <w:br/>
        <w:t xml:space="preserve">Ort, Datum </w:t>
      </w:r>
      <w:r w:rsidRPr="00486A09">
        <w:rPr>
          <w:rFonts w:cstheme="minorHAnsi"/>
          <w:color w:val="000000" w:themeColor="text1"/>
          <w:kern w:val="0"/>
          <w:sz w:val="22"/>
          <w:szCs w:val="22"/>
        </w:rPr>
        <w:br/>
      </w:r>
    </w:p>
    <w:p w14:paraId="5B4A77AB" w14:textId="48C4C620" w:rsidR="00486A09" w:rsidRPr="00486A09" w:rsidRDefault="00486A09" w:rsidP="00486A09">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__________________</w:t>
      </w:r>
      <w:r>
        <w:rPr>
          <w:rFonts w:cstheme="minorHAnsi"/>
          <w:color w:val="000000" w:themeColor="text1"/>
          <w:kern w:val="0"/>
          <w:sz w:val="22"/>
          <w:szCs w:val="22"/>
        </w:rPr>
        <w:br/>
      </w:r>
      <w:r w:rsidRPr="00486A09">
        <w:rPr>
          <w:rFonts w:cstheme="minorHAnsi"/>
          <w:color w:val="000000" w:themeColor="text1"/>
          <w:kern w:val="0"/>
          <w:sz w:val="22"/>
          <w:szCs w:val="22"/>
        </w:rPr>
        <w:t xml:space="preserve">Unterschriften </w:t>
      </w:r>
    </w:p>
    <w:p w14:paraId="358A55FF" w14:textId="77777777" w:rsidR="00756670" w:rsidRPr="00486A09" w:rsidRDefault="00756670" w:rsidP="00486A09">
      <w:pPr>
        <w:rPr>
          <w:rFonts w:cstheme="minorHAnsi"/>
          <w:sz w:val="22"/>
          <w:szCs w:val="22"/>
        </w:rPr>
      </w:pPr>
    </w:p>
    <w:sectPr w:rsidR="00756670" w:rsidRPr="00486A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2"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num w:numId="1" w16cid:durableId="642467685">
    <w:abstractNumId w:val="0"/>
  </w:num>
  <w:num w:numId="2" w16cid:durableId="1983266200">
    <w:abstractNumId w:val="1"/>
  </w:num>
  <w:num w:numId="3" w16cid:durableId="50058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1C6993"/>
    <w:rsid w:val="002D037A"/>
    <w:rsid w:val="003030CD"/>
    <w:rsid w:val="0032644E"/>
    <w:rsid w:val="003E6CA5"/>
    <w:rsid w:val="00486A09"/>
    <w:rsid w:val="00572DD9"/>
    <w:rsid w:val="005E645B"/>
    <w:rsid w:val="00756670"/>
    <w:rsid w:val="00775985"/>
    <w:rsid w:val="0078069B"/>
    <w:rsid w:val="007C3C53"/>
    <w:rsid w:val="008A1AC2"/>
    <w:rsid w:val="009C3F35"/>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32661-184A-4F11-8E1B-DD14E3462BA8}"/>
</file>

<file path=customXml/itemProps2.xml><?xml version="1.0" encoding="utf-8"?>
<ds:datastoreItem xmlns:ds="http://schemas.openxmlformats.org/officeDocument/2006/customXml" ds:itemID="{A57A335D-5E81-4399-8552-4F1D5CBF98C4}"/>
</file>

<file path=customXml/itemProps3.xml><?xml version="1.0" encoding="utf-8"?>
<ds:datastoreItem xmlns:ds="http://schemas.openxmlformats.org/officeDocument/2006/customXml" ds:itemID="{4C2EEB9E-6245-4CC2-B094-70EC75F116C6}"/>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5917</Characters>
  <Application>Microsoft Office Word</Application>
  <DocSecurity>0</DocSecurity>
  <Lines>49</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2026-02-09T15:44:00Z</dcterms:created>
  <dcterms:modified xsi:type="dcterms:W3CDTF">2026-02-09T15:44:00Z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