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D11E9" w14:textId="77777777" w:rsidR="000B1839" w:rsidRPr="000B1839" w:rsidRDefault="000B1839" w:rsidP="000B1839">
      <w:pPr>
        <w:rPr>
          <w:rFonts w:cstheme="minorHAnsi"/>
          <w:b/>
          <w:bCs/>
          <w:sz w:val="28"/>
          <w:szCs w:val="28"/>
        </w:rPr>
      </w:pPr>
      <w:r w:rsidRPr="000B1839">
        <w:rPr>
          <w:rFonts w:cstheme="minorHAnsi"/>
          <w:b/>
          <w:bCs/>
          <w:sz w:val="28"/>
          <w:szCs w:val="28"/>
        </w:rPr>
        <w:t xml:space="preserve">Muster-Betriebsvereinbarung: Nutzung des Internets und sozialer Netzwerke </w:t>
      </w:r>
    </w:p>
    <w:p w14:paraId="72C3D5DF" w14:textId="77777777" w:rsid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p>
    <w:p w14:paraId="2304DE87" w14:textId="44CFCBA2"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color w:val="000000" w:themeColor="text1"/>
          <w:kern w:val="0"/>
          <w:sz w:val="22"/>
          <w:szCs w:val="22"/>
        </w:rPr>
        <w:t>Zwischen der … (Name des Unternehmens), vertreten durch die Unternehmensleitung, und dem Betriebsrat der … (Name des Unternehmens), vertreten durch den/die Betriebsratsvorsitzende/n, wird folgende Betriebsvereinbarung geschlossen:</w:t>
      </w:r>
    </w:p>
    <w:p w14:paraId="79CBAC3E" w14:textId="77777777" w:rsidR="000B1839" w:rsidRDefault="000B1839" w:rsidP="000B1839">
      <w:pPr>
        <w:autoSpaceDE w:val="0"/>
        <w:autoSpaceDN w:val="0"/>
        <w:adjustRightInd w:val="0"/>
        <w:spacing w:after="57" w:line="260" w:lineRule="atLeast"/>
        <w:ind w:right="170"/>
        <w:jc w:val="both"/>
        <w:textAlignment w:val="center"/>
        <w:rPr>
          <w:rFonts w:cstheme="minorHAnsi"/>
          <w:b/>
          <w:bCs/>
          <w:color w:val="000000" w:themeColor="text1"/>
          <w:kern w:val="0"/>
          <w:sz w:val="22"/>
          <w:szCs w:val="22"/>
        </w:rPr>
      </w:pPr>
    </w:p>
    <w:p w14:paraId="0CD9B471" w14:textId="5DF0CBEA"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b/>
          <w:bCs/>
          <w:color w:val="000000" w:themeColor="text1"/>
          <w:kern w:val="0"/>
          <w:sz w:val="22"/>
          <w:szCs w:val="22"/>
        </w:rPr>
        <w:t>§ 1 Geltungsbereich</w:t>
      </w:r>
    </w:p>
    <w:p w14:paraId="16EC0CE6" w14:textId="77777777"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color w:val="000000" w:themeColor="text1"/>
          <w:kern w:val="0"/>
          <w:sz w:val="22"/>
          <w:szCs w:val="22"/>
        </w:rPr>
        <w:t>Persönlicher Geltungsbereich: Die Betriebsvereinbarung gilt für alle Beschäftigten des Betriebs.</w:t>
      </w:r>
    </w:p>
    <w:p w14:paraId="78B78FB8" w14:textId="77777777"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color w:val="000000" w:themeColor="text1"/>
          <w:kern w:val="0"/>
          <w:sz w:val="22"/>
          <w:szCs w:val="22"/>
        </w:rPr>
        <w:t xml:space="preserve">Sachlicher Geltungsbereich: Sie regelt die Nutzung und den Einsatz der Internetzugänge. </w:t>
      </w:r>
    </w:p>
    <w:p w14:paraId="11D659C2" w14:textId="77777777" w:rsidR="000B1839" w:rsidRDefault="000B1839" w:rsidP="000B1839">
      <w:pPr>
        <w:autoSpaceDE w:val="0"/>
        <w:autoSpaceDN w:val="0"/>
        <w:adjustRightInd w:val="0"/>
        <w:spacing w:after="57" w:line="260" w:lineRule="atLeast"/>
        <w:ind w:right="170"/>
        <w:jc w:val="both"/>
        <w:textAlignment w:val="center"/>
        <w:rPr>
          <w:rFonts w:cstheme="minorHAnsi"/>
          <w:b/>
          <w:bCs/>
          <w:color w:val="000000" w:themeColor="text1"/>
          <w:kern w:val="0"/>
          <w:sz w:val="22"/>
          <w:szCs w:val="22"/>
        </w:rPr>
      </w:pPr>
    </w:p>
    <w:p w14:paraId="35118094" w14:textId="159BB75E"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b/>
          <w:bCs/>
          <w:color w:val="000000" w:themeColor="text1"/>
          <w:kern w:val="0"/>
          <w:sz w:val="22"/>
          <w:szCs w:val="22"/>
        </w:rPr>
        <w:t>§ 2 Umfang der Internetnutzung</w:t>
      </w:r>
    </w:p>
    <w:p w14:paraId="7B7E7578" w14:textId="77777777"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color w:val="000000" w:themeColor="text1"/>
          <w:kern w:val="0"/>
          <w:sz w:val="22"/>
          <w:szCs w:val="22"/>
        </w:rPr>
        <w:t>Die Nutzung des Internets einschließlich des Verfassens, Versendens und Empfangens von E-Mails während der Arbeitszeit ist nur in geringem Umfang zu privaten Zwecken gestattet. In den Pausen darf das Internet zusätzlich auch zu privaten Zwecken genutzt werden.</w:t>
      </w:r>
    </w:p>
    <w:p w14:paraId="3D6D7647" w14:textId="77777777"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spacing w:val="-1"/>
          <w:kern w:val="0"/>
          <w:sz w:val="22"/>
          <w:szCs w:val="22"/>
        </w:rPr>
      </w:pPr>
      <w:r w:rsidRPr="000B1839">
        <w:rPr>
          <w:rFonts w:cstheme="minorHAnsi"/>
          <w:color w:val="000000" w:themeColor="text1"/>
          <w:spacing w:val="-1"/>
          <w:kern w:val="0"/>
          <w:sz w:val="22"/>
          <w:szCs w:val="22"/>
        </w:rPr>
        <w:t xml:space="preserve">Den Beschäftigten ist es verboten, </w:t>
      </w:r>
      <w:proofErr w:type="spellStart"/>
      <w:r w:rsidRPr="000B1839">
        <w:rPr>
          <w:rFonts w:cstheme="minorHAnsi"/>
          <w:color w:val="000000" w:themeColor="text1"/>
          <w:spacing w:val="-1"/>
          <w:kern w:val="0"/>
          <w:sz w:val="22"/>
          <w:szCs w:val="22"/>
        </w:rPr>
        <w:t>pornografische</w:t>
      </w:r>
      <w:proofErr w:type="spellEnd"/>
      <w:r w:rsidRPr="000B1839">
        <w:rPr>
          <w:rFonts w:cstheme="minorHAnsi"/>
          <w:color w:val="000000" w:themeColor="text1"/>
          <w:spacing w:val="-1"/>
          <w:kern w:val="0"/>
          <w:sz w:val="22"/>
          <w:szCs w:val="22"/>
        </w:rPr>
        <w:t>, rassistische oder kriminelle Inhalte aus dem Internet zu laden. Auch das Herunterladen von Software, Musik oder anderen Dateien unter Verletzung lizenz- oder urheberrechtlicher Bestimmungen ist verboten.</w:t>
      </w:r>
    </w:p>
    <w:p w14:paraId="2B5F5B09" w14:textId="77777777"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spacing w:val="-2"/>
          <w:kern w:val="0"/>
          <w:sz w:val="22"/>
          <w:szCs w:val="22"/>
        </w:rPr>
      </w:pPr>
      <w:r w:rsidRPr="000B1839">
        <w:rPr>
          <w:rFonts w:cstheme="minorHAnsi"/>
          <w:color w:val="000000" w:themeColor="text1"/>
          <w:spacing w:val="-2"/>
          <w:kern w:val="0"/>
          <w:sz w:val="22"/>
          <w:szCs w:val="22"/>
        </w:rPr>
        <w:t>Alle Arbeitnehmenden verpflichten sich, keine urheberrechtlich geschützten oder strafrechtlich relevanten Inhalte aus dem Internet zu laden oder über die Firmen-EDV zu verbreiten. Sollten Mitarbeitende nachweislich hiergegen verstoßen, verpflichten sie sich, die Unternehmensleitung von entsprechenden Schäden freizustellen.</w:t>
      </w:r>
    </w:p>
    <w:p w14:paraId="54AB33AA" w14:textId="77777777" w:rsidR="000B1839" w:rsidRDefault="000B1839" w:rsidP="000B1839">
      <w:pPr>
        <w:autoSpaceDE w:val="0"/>
        <w:autoSpaceDN w:val="0"/>
        <w:adjustRightInd w:val="0"/>
        <w:spacing w:after="57" w:line="260" w:lineRule="atLeast"/>
        <w:ind w:right="170"/>
        <w:jc w:val="both"/>
        <w:textAlignment w:val="center"/>
        <w:rPr>
          <w:rFonts w:cstheme="minorHAnsi"/>
          <w:b/>
          <w:bCs/>
          <w:color w:val="000000" w:themeColor="text1"/>
          <w:kern w:val="0"/>
          <w:sz w:val="22"/>
          <w:szCs w:val="22"/>
        </w:rPr>
      </w:pPr>
    </w:p>
    <w:p w14:paraId="04342890" w14:textId="673E1B53"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b/>
          <w:bCs/>
          <w:color w:val="000000" w:themeColor="text1"/>
          <w:kern w:val="0"/>
          <w:sz w:val="22"/>
          <w:szCs w:val="22"/>
        </w:rPr>
        <w:t>§ 3 Nutzung durch den Betriebsrat</w:t>
      </w:r>
    </w:p>
    <w:p w14:paraId="6004C9F1" w14:textId="77777777"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color w:val="000000" w:themeColor="text1"/>
          <w:kern w:val="0"/>
          <w:sz w:val="22"/>
          <w:szCs w:val="22"/>
        </w:rPr>
        <w:t>Die Unternehmensleitung stellt allen Betriebsratsmitgliedern zur Erfüllung ihrer Aufgaben eine eigene E-Mail-Adresse zur Verfügung. Er gewährt dem Betriebsrat zur Erfüllung seiner Aufgaben die Möglichkeit, das Intranet zu nutzen, insbesondere eine eigene Homepage hierfür zu installieren und entsprechende Informationen abzurufen.</w:t>
      </w:r>
    </w:p>
    <w:p w14:paraId="170BF362" w14:textId="77777777" w:rsidR="000B1839" w:rsidRDefault="000B1839" w:rsidP="000B1839">
      <w:pPr>
        <w:autoSpaceDE w:val="0"/>
        <w:autoSpaceDN w:val="0"/>
        <w:adjustRightInd w:val="0"/>
        <w:spacing w:after="57" w:line="260" w:lineRule="atLeast"/>
        <w:ind w:right="170"/>
        <w:jc w:val="both"/>
        <w:textAlignment w:val="center"/>
        <w:rPr>
          <w:rFonts w:cstheme="minorHAnsi"/>
          <w:b/>
          <w:bCs/>
          <w:color w:val="000000" w:themeColor="text1"/>
          <w:kern w:val="0"/>
          <w:sz w:val="22"/>
          <w:szCs w:val="22"/>
        </w:rPr>
      </w:pPr>
    </w:p>
    <w:p w14:paraId="32C41425" w14:textId="46E9EBE8"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b/>
          <w:bCs/>
          <w:color w:val="000000" w:themeColor="text1"/>
          <w:kern w:val="0"/>
          <w:sz w:val="22"/>
          <w:szCs w:val="22"/>
        </w:rPr>
        <w:t>§ 4 Datenerfassung</w:t>
      </w:r>
    </w:p>
    <w:p w14:paraId="27459101" w14:textId="77777777"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color w:val="000000" w:themeColor="text1"/>
          <w:kern w:val="0"/>
          <w:sz w:val="22"/>
          <w:szCs w:val="22"/>
        </w:rPr>
        <w:t>Jede Benutzeraktivität oder Transaktion im Internet wird protokolliert (Datum, Uhrzeit, Identifizierung des zugreifenden Rechners oder Users, Adresse der aufgerufenen Website, Zahl der übertragenen Bytes).</w:t>
      </w:r>
    </w:p>
    <w:p w14:paraId="32D8AABB" w14:textId="77777777"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color w:val="000000" w:themeColor="text1"/>
          <w:kern w:val="0"/>
          <w:sz w:val="22"/>
          <w:szCs w:val="22"/>
        </w:rPr>
        <w:t>Damit ist jede Nutzung des Internets, insbesondere das Speichern und Herunterladen von Software, Dateien und Internetseiten, nachweisbar. Die Protokolldaten dürfen nicht zur Auswertung personenbezogener Daten verwendet werden. Sie dienen ausschließlich der Gewährleistung der Systemsicherheit und der Analyse und Korrektur von technischen Fehlern im System. Die Protokolldaten werden unverzüglich gelöscht, wenn der vorgesehene Zweck erreicht ist.</w:t>
      </w:r>
    </w:p>
    <w:p w14:paraId="3D1A99D5" w14:textId="77777777"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color w:val="000000" w:themeColor="text1"/>
          <w:kern w:val="0"/>
          <w:sz w:val="22"/>
          <w:szCs w:val="22"/>
        </w:rPr>
        <w:t>Das Protokoll darf nur von den mit der Systemsicherheit betrauten Mitarbeitenden im Rahmen der Erledigung ihrer Aufgaben eingesehen werden. Diese Mitarbeitenden sind über die ihnen dadurch bekannt gewordenen Informationen zur Verschwiegenheit verpflichtet. Eine Weitergabe der Informationen ist nicht zulässig.</w:t>
      </w:r>
    </w:p>
    <w:p w14:paraId="3D7D676E" w14:textId="77777777" w:rsidR="000B1839" w:rsidRDefault="000B1839" w:rsidP="000B1839">
      <w:pPr>
        <w:autoSpaceDE w:val="0"/>
        <w:autoSpaceDN w:val="0"/>
        <w:adjustRightInd w:val="0"/>
        <w:spacing w:after="57" w:line="260" w:lineRule="atLeast"/>
        <w:ind w:right="170"/>
        <w:jc w:val="both"/>
        <w:textAlignment w:val="center"/>
        <w:rPr>
          <w:rFonts w:cstheme="minorHAnsi"/>
          <w:b/>
          <w:bCs/>
          <w:color w:val="000000" w:themeColor="text1"/>
          <w:kern w:val="0"/>
          <w:sz w:val="22"/>
          <w:szCs w:val="22"/>
        </w:rPr>
      </w:pPr>
    </w:p>
    <w:p w14:paraId="408C484F" w14:textId="4084B0BF"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b/>
          <w:bCs/>
          <w:color w:val="000000" w:themeColor="text1"/>
          <w:kern w:val="0"/>
          <w:sz w:val="22"/>
          <w:szCs w:val="22"/>
        </w:rPr>
        <w:t>§ 5 Untersagte Datennutzung</w:t>
      </w:r>
    </w:p>
    <w:p w14:paraId="60BEE6EC" w14:textId="77777777"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color w:val="000000" w:themeColor="text1"/>
          <w:kern w:val="0"/>
          <w:sz w:val="22"/>
          <w:szCs w:val="22"/>
        </w:rPr>
        <w:t xml:space="preserve">Sofern unter Verstoß gegen diese Betriebsvereinbarung Daten </w:t>
      </w:r>
      <w:proofErr w:type="spellStart"/>
      <w:r w:rsidRPr="000B1839">
        <w:rPr>
          <w:rFonts w:cstheme="minorHAnsi"/>
          <w:color w:val="000000" w:themeColor="text1"/>
          <w:kern w:val="0"/>
          <w:sz w:val="22"/>
          <w:szCs w:val="22"/>
        </w:rPr>
        <w:t>erfasst</w:t>
      </w:r>
      <w:proofErr w:type="spellEnd"/>
      <w:r w:rsidRPr="000B1839">
        <w:rPr>
          <w:rFonts w:cstheme="minorHAnsi"/>
          <w:color w:val="000000" w:themeColor="text1"/>
          <w:kern w:val="0"/>
          <w:sz w:val="22"/>
          <w:szCs w:val="22"/>
        </w:rPr>
        <w:t xml:space="preserve"> oder verarbeitet werden, können sie nicht als Beweismittel zur Begründung personenbezogener Maßnahmen verwendet werden. </w:t>
      </w:r>
    </w:p>
    <w:p w14:paraId="7CA555CA" w14:textId="77777777" w:rsidR="000B1839" w:rsidRDefault="000B1839" w:rsidP="000B1839">
      <w:pPr>
        <w:autoSpaceDE w:val="0"/>
        <w:autoSpaceDN w:val="0"/>
        <w:adjustRightInd w:val="0"/>
        <w:spacing w:after="57" w:line="260" w:lineRule="atLeast"/>
        <w:ind w:right="170"/>
        <w:jc w:val="both"/>
        <w:textAlignment w:val="center"/>
        <w:rPr>
          <w:rFonts w:cstheme="minorHAnsi"/>
          <w:b/>
          <w:bCs/>
          <w:color w:val="000000" w:themeColor="text1"/>
          <w:kern w:val="0"/>
          <w:sz w:val="22"/>
          <w:szCs w:val="22"/>
        </w:rPr>
      </w:pPr>
    </w:p>
    <w:p w14:paraId="16ADDEFA" w14:textId="5D897048"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b/>
          <w:bCs/>
          <w:color w:val="000000" w:themeColor="text1"/>
          <w:kern w:val="0"/>
          <w:sz w:val="22"/>
          <w:szCs w:val="22"/>
        </w:rPr>
        <w:lastRenderedPageBreak/>
        <w:t>§ 6 Umgang mit sozialen Netzwerken</w:t>
      </w:r>
    </w:p>
    <w:p w14:paraId="274FDE3C" w14:textId="77777777"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color w:val="000000" w:themeColor="text1"/>
          <w:kern w:val="0"/>
          <w:sz w:val="22"/>
          <w:szCs w:val="22"/>
        </w:rPr>
        <w:t>Die Nutzung sozialer Netzwerke für betriebliche Zwecke ist erlaubt. Um Auseinandersetzungen zu vermeiden, sind die Beschäftigten gehalten, sich zuvor eine Erlaubnis des oder der Vorgesetzten einzuholen.</w:t>
      </w:r>
    </w:p>
    <w:p w14:paraId="3E0D6D3A" w14:textId="77777777"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color w:val="000000" w:themeColor="text1"/>
          <w:kern w:val="0"/>
          <w:sz w:val="22"/>
          <w:szCs w:val="22"/>
        </w:rPr>
        <w:t>Die Unternehmensleitung verpflichtet sich, alle Beschäftigten zum Thema „soziale Netzwerke“ zu schulen. Sie sollen wissen, wie sie sich bei der Nutzung sozialer Netzwerke verhalten sollen.</w:t>
      </w:r>
    </w:p>
    <w:p w14:paraId="24242436" w14:textId="77777777"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spacing w:val="-3"/>
          <w:kern w:val="0"/>
          <w:sz w:val="22"/>
          <w:szCs w:val="22"/>
        </w:rPr>
      </w:pPr>
      <w:r w:rsidRPr="000B1839">
        <w:rPr>
          <w:rFonts w:cstheme="minorHAnsi"/>
          <w:color w:val="000000" w:themeColor="text1"/>
          <w:kern w:val="0"/>
          <w:sz w:val="22"/>
          <w:szCs w:val="22"/>
        </w:rPr>
        <w:t xml:space="preserve">Äußern sich Beschäftigte ohne eine entsprechende betriebliche Anweisung in sozialen Netzwerken, ist klarzustellen, </w:t>
      </w:r>
      <w:proofErr w:type="spellStart"/>
      <w:r w:rsidRPr="000B1839">
        <w:rPr>
          <w:rFonts w:cstheme="minorHAnsi"/>
          <w:color w:val="000000" w:themeColor="text1"/>
          <w:kern w:val="0"/>
          <w:sz w:val="22"/>
          <w:szCs w:val="22"/>
        </w:rPr>
        <w:t>dass</w:t>
      </w:r>
      <w:proofErr w:type="spellEnd"/>
      <w:r w:rsidRPr="000B1839">
        <w:rPr>
          <w:rFonts w:cstheme="minorHAnsi"/>
          <w:color w:val="000000" w:themeColor="text1"/>
          <w:kern w:val="0"/>
          <w:sz w:val="22"/>
          <w:szCs w:val="22"/>
        </w:rPr>
        <w:t xml:space="preserve"> sie ihre persönliche Meinung vertreten und nicht für das Unternehmen sprechen. Es ist nicht erlaubt, Geheimnisse des Betriebs oder urheberrechtlich geschütztes Material nach außen bekannt zu geben. </w:t>
      </w:r>
      <w:r w:rsidRPr="000B1839">
        <w:rPr>
          <w:rFonts w:cstheme="minorHAnsi"/>
          <w:color w:val="000000" w:themeColor="text1"/>
          <w:spacing w:val="-3"/>
          <w:kern w:val="0"/>
          <w:sz w:val="22"/>
          <w:szCs w:val="22"/>
        </w:rPr>
        <w:t>Rufschädigungen, Drohungen sowie Beleidigungen und falsche Tatsachenbehauptungen, Äußerungen, die den Frieden des Betriebs ernstlich gefährden und die weitere Zusammenarbeit mit der Unternehmensleitung und anderen Mitarbeitenden unzumutbar machen, sind verboten. Die private Nutzung eines sozialen Netzwerks setzt eine vorherige Genehmigung der Unternehmensleitung voraus.</w:t>
      </w:r>
    </w:p>
    <w:p w14:paraId="3F81B077" w14:textId="77777777" w:rsidR="000B1839" w:rsidRDefault="000B1839" w:rsidP="000B1839">
      <w:pPr>
        <w:autoSpaceDE w:val="0"/>
        <w:autoSpaceDN w:val="0"/>
        <w:adjustRightInd w:val="0"/>
        <w:spacing w:after="57" w:line="260" w:lineRule="atLeast"/>
        <w:ind w:right="170"/>
        <w:jc w:val="both"/>
        <w:textAlignment w:val="center"/>
        <w:rPr>
          <w:rFonts w:cstheme="minorHAnsi"/>
          <w:b/>
          <w:bCs/>
          <w:color w:val="000000" w:themeColor="text1"/>
          <w:kern w:val="0"/>
          <w:sz w:val="22"/>
          <w:szCs w:val="22"/>
        </w:rPr>
      </w:pPr>
    </w:p>
    <w:p w14:paraId="198DF2CD" w14:textId="6DD92C34"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b/>
          <w:bCs/>
          <w:color w:val="000000" w:themeColor="text1"/>
          <w:kern w:val="0"/>
          <w:sz w:val="22"/>
          <w:szCs w:val="22"/>
        </w:rPr>
        <w:t>§ 7 Änderungen der Vereinbarung</w:t>
      </w:r>
    </w:p>
    <w:p w14:paraId="75A86B60" w14:textId="77777777"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color w:val="000000" w:themeColor="text1"/>
          <w:kern w:val="0"/>
          <w:sz w:val="22"/>
          <w:szCs w:val="22"/>
        </w:rPr>
        <w:t>Änderungen oder Ergänzungen dieser Vereinbarung sowie Nebenabreden bedürfen zu ihrer Wirksamkeit der schriftlichen Vereinbarung der Vertragsparteien. Sollten Bestimmungen dieser Vereinbarung ganz oder teilweise nicht rechtswirksam sein, so bleiben die übrigen Vertragsbestimmungen hiervon unberührt.</w:t>
      </w:r>
    </w:p>
    <w:p w14:paraId="6E908B9B" w14:textId="77777777" w:rsidR="000B1839" w:rsidRDefault="000B1839" w:rsidP="000B1839">
      <w:pPr>
        <w:autoSpaceDE w:val="0"/>
        <w:autoSpaceDN w:val="0"/>
        <w:adjustRightInd w:val="0"/>
        <w:spacing w:after="57" w:line="260" w:lineRule="atLeast"/>
        <w:ind w:right="170"/>
        <w:jc w:val="both"/>
        <w:textAlignment w:val="center"/>
        <w:rPr>
          <w:rFonts w:cstheme="minorHAnsi"/>
          <w:b/>
          <w:bCs/>
          <w:color w:val="000000" w:themeColor="text1"/>
          <w:kern w:val="0"/>
          <w:sz w:val="22"/>
          <w:szCs w:val="22"/>
        </w:rPr>
      </w:pPr>
    </w:p>
    <w:p w14:paraId="592C37F6" w14:textId="6D5B9C85"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b/>
          <w:bCs/>
          <w:color w:val="000000" w:themeColor="text1"/>
          <w:kern w:val="0"/>
          <w:sz w:val="22"/>
          <w:szCs w:val="22"/>
        </w:rPr>
        <w:t xml:space="preserve">§ 8 </w:t>
      </w:r>
      <w:proofErr w:type="spellStart"/>
      <w:r w:rsidRPr="000B1839">
        <w:rPr>
          <w:rFonts w:cstheme="minorHAnsi"/>
          <w:b/>
          <w:bCs/>
          <w:color w:val="000000" w:themeColor="text1"/>
          <w:kern w:val="0"/>
          <w:sz w:val="22"/>
          <w:szCs w:val="22"/>
        </w:rPr>
        <w:t>Schlussbestimmungen</w:t>
      </w:r>
      <w:proofErr w:type="spellEnd"/>
    </w:p>
    <w:p w14:paraId="106BBC66" w14:textId="77777777" w:rsidR="000B1839" w:rsidRPr="000B1839" w:rsidRDefault="000B1839" w:rsidP="000B1839">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0B1839">
        <w:rPr>
          <w:rFonts w:cstheme="minorHAnsi"/>
          <w:color w:val="000000" w:themeColor="text1"/>
          <w:kern w:val="0"/>
          <w:sz w:val="22"/>
          <w:szCs w:val="22"/>
        </w:rPr>
        <w:t xml:space="preserve">Die Vereinbarung tritt am Tag der Unterzeichnung in Kraft. Sie kann mit einer Frist von sechs Monaten gekündigt werden. Zudem ist eine einvernehmliche Aufhebung oder Änderung der Vereinbarung jederzeit ohne Einhaltung einer Frist möglich. Wird die Betriebsvereinbarung von einer der Parteien gekündigt, wirkt sie bis zum </w:t>
      </w:r>
      <w:proofErr w:type="spellStart"/>
      <w:r w:rsidRPr="000B1839">
        <w:rPr>
          <w:rFonts w:cstheme="minorHAnsi"/>
          <w:color w:val="000000" w:themeColor="text1"/>
          <w:kern w:val="0"/>
          <w:sz w:val="22"/>
          <w:szCs w:val="22"/>
        </w:rPr>
        <w:t>Abschluss</w:t>
      </w:r>
      <w:proofErr w:type="spellEnd"/>
      <w:r w:rsidRPr="000B1839">
        <w:rPr>
          <w:rFonts w:cstheme="minorHAnsi"/>
          <w:color w:val="000000" w:themeColor="text1"/>
          <w:kern w:val="0"/>
          <w:sz w:val="22"/>
          <w:szCs w:val="22"/>
        </w:rPr>
        <w:t xml:space="preserve"> einer neuen Betriebsvereinbarung zu diesem Thema nach.</w:t>
      </w:r>
    </w:p>
    <w:p w14:paraId="10F0C023" w14:textId="77777777" w:rsidR="000B1839" w:rsidRDefault="000B1839" w:rsidP="000B1839">
      <w:pPr>
        <w:autoSpaceDE w:val="0"/>
        <w:autoSpaceDN w:val="0"/>
        <w:adjustRightInd w:val="0"/>
        <w:spacing w:after="57" w:line="260" w:lineRule="atLeast"/>
        <w:ind w:right="170"/>
        <w:textAlignment w:val="center"/>
        <w:rPr>
          <w:rFonts w:cstheme="minorHAnsi"/>
          <w:color w:val="000000" w:themeColor="text1"/>
          <w:kern w:val="0"/>
          <w:sz w:val="22"/>
          <w:szCs w:val="22"/>
        </w:rPr>
      </w:pPr>
    </w:p>
    <w:p w14:paraId="428C2AA1" w14:textId="77777777" w:rsidR="000B1839" w:rsidRDefault="000B1839" w:rsidP="000B1839">
      <w:pPr>
        <w:autoSpaceDE w:val="0"/>
        <w:autoSpaceDN w:val="0"/>
        <w:adjustRightInd w:val="0"/>
        <w:spacing w:after="57" w:line="260" w:lineRule="atLeast"/>
        <w:ind w:right="170"/>
        <w:textAlignment w:val="center"/>
        <w:rPr>
          <w:rFonts w:cstheme="minorHAnsi"/>
          <w:color w:val="000000" w:themeColor="text1"/>
          <w:kern w:val="0"/>
          <w:sz w:val="22"/>
          <w:szCs w:val="22"/>
        </w:rPr>
      </w:pPr>
      <w:r>
        <w:rPr>
          <w:rFonts w:cstheme="minorHAnsi"/>
          <w:color w:val="000000" w:themeColor="text1"/>
          <w:kern w:val="0"/>
          <w:sz w:val="22"/>
          <w:szCs w:val="22"/>
        </w:rPr>
        <w:t>______________</w:t>
      </w:r>
      <w:r w:rsidRPr="000B1839">
        <w:rPr>
          <w:rFonts w:cstheme="minorHAnsi"/>
          <w:color w:val="000000" w:themeColor="text1"/>
          <w:kern w:val="0"/>
          <w:sz w:val="22"/>
          <w:szCs w:val="22"/>
        </w:rPr>
        <w:tab/>
      </w:r>
      <w:r w:rsidRPr="000B1839">
        <w:rPr>
          <w:rFonts w:cstheme="minorHAnsi"/>
          <w:color w:val="000000" w:themeColor="text1"/>
          <w:kern w:val="0"/>
          <w:sz w:val="22"/>
          <w:szCs w:val="22"/>
        </w:rPr>
        <w:tab/>
      </w:r>
      <w:r w:rsidRPr="000B1839">
        <w:rPr>
          <w:rFonts w:cstheme="minorHAnsi"/>
          <w:color w:val="000000" w:themeColor="text1"/>
          <w:kern w:val="0"/>
          <w:sz w:val="22"/>
          <w:szCs w:val="22"/>
        </w:rPr>
        <w:tab/>
      </w:r>
      <w:r w:rsidRPr="000B1839">
        <w:rPr>
          <w:rFonts w:cstheme="minorHAnsi"/>
          <w:color w:val="000000" w:themeColor="text1"/>
          <w:kern w:val="0"/>
          <w:sz w:val="22"/>
          <w:szCs w:val="22"/>
        </w:rPr>
        <w:br/>
        <w:t>Ort, Datum</w:t>
      </w:r>
      <w:r w:rsidRPr="000B1839">
        <w:rPr>
          <w:rFonts w:cstheme="minorHAnsi"/>
          <w:color w:val="000000" w:themeColor="text1"/>
          <w:kern w:val="0"/>
          <w:sz w:val="22"/>
          <w:szCs w:val="22"/>
        </w:rPr>
        <w:br/>
      </w:r>
    </w:p>
    <w:p w14:paraId="10275B57" w14:textId="49907609" w:rsidR="000B1839" w:rsidRPr="000B1839" w:rsidRDefault="000B1839" w:rsidP="000B1839">
      <w:pPr>
        <w:autoSpaceDE w:val="0"/>
        <w:autoSpaceDN w:val="0"/>
        <w:adjustRightInd w:val="0"/>
        <w:spacing w:after="57" w:line="260" w:lineRule="atLeast"/>
        <w:ind w:right="170"/>
        <w:textAlignment w:val="center"/>
        <w:rPr>
          <w:rFonts w:cstheme="minorHAnsi"/>
          <w:color w:val="000000" w:themeColor="text1"/>
          <w:kern w:val="0"/>
          <w:sz w:val="22"/>
          <w:szCs w:val="22"/>
        </w:rPr>
      </w:pPr>
      <w:r>
        <w:rPr>
          <w:rFonts w:cstheme="minorHAnsi"/>
          <w:color w:val="000000" w:themeColor="text1"/>
          <w:kern w:val="0"/>
          <w:sz w:val="22"/>
          <w:szCs w:val="22"/>
        </w:rPr>
        <w:t>______________</w:t>
      </w:r>
      <w:r w:rsidRPr="000B1839">
        <w:rPr>
          <w:rFonts w:cstheme="minorHAnsi"/>
          <w:color w:val="000000" w:themeColor="text1"/>
          <w:kern w:val="0"/>
          <w:sz w:val="22"/>
          <w:szCs w:val="22"/>
        </w:rPr>
        <w:br/>
        <w:t>Unterschriften</w:t>
      </w:r>
    </w:p>
    <w:p w14:paraId="0DC1D012" w14:textId="77777777" w:rsidR="005C1236" w:rsidRPr="000B1839" w:rsidRDefault="005C1236" w:rsidP="000B1839">
      <w:pPr>
        <w:rPr>
          <w:rFonts w:cstheme="minorHAnsi"/>
          <w:sz w:val="22"/>
          <w:szCs w:val="22"/>
        </w:rPr>
      </w:pPr>
    </w:p>
    <w:sectPr w:rsidR="005C1236" w:rsidRPr="000B18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D051B"/>
    <w:multiLevelType w:val="hybridMultilevel"/>
    <w:tmpl w:val="29EEF99E"/>
    <w:lvl w:ilvl="0" w:tplc="04070001">
      <w:start w:val="1"/>
      <w:numFmt w:val="bullet"/>
      <w:lvlText w:val=""/>
      <w:lvlJc w:val="left"/>
      <w:pPr>
        <w:ind w:left="721" w:hanging="360"/>
      </w:pPr>
      <w:rPr>
        <w:rFonts w:ascii="Symbol" w:hAnsi="Symbol"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 w15:restartNumberingAfterBreak="0">
    <w:nsid w:val="2B2C5F1C"/>
    <w:multiLevelType w:val="hybridMultilevel"/>
    <w:tmpl w:val="709C8110"/>
    <w:lvl w:ilvl="0" w:tplc="817E6104">
      <w:start w:val="4"/>
      <w:numFmt w:val="bullet"/>
      <w:lvlText w:val="•"/>
      <w:lvlJc w:val="left"/>
      <w:pPr>
        <w:ind w:left="361" w:hanging="360"/>
      </w:pPr>
      <w:rPr>
        <w:rFonts w:ascii="Calibri" w:eastAsiaTheme="minorEastAsia" w:hAnsi="Calibri" w:cs="Calibri" w:hint="default"/>
      </w:rPr>
    </w:lvl>
    <w:lvl w:ilvl="1" w:tplc="04070003" w:tentative="1">
      <w:start w:val="1"/>
      <w:numFmt w:val="bullet"/>
      <w:lvlText w:val="o"/>
      <w:lvlJc w:val="left"/>
      <w:pPr>
        <w:ind w:left="1081" w:hanging="360"/>
      </w:pPr>
      <w:rPr>
        <w:rFonts w:ascii="Courier New" w:hAnsi="Courier New" w:cs="Courier New" w:hint="default"/>
      </w:rPr>
    </w:lvl>
    <w:lvl w:ilvl="2" w:tplc="04070005" w:tentative="1">
      <w:start w:val="1"/>
      <w:numFmt w:val="bullet"/>
      <w:lvlText w:val=""/>
      <w:lvlJc w:val="left"/>
      <w:pPr>
        <w:ind w:left="1801" w:hanging="360"/>
      </w:pPr>
      <w:rPr>
        <w:rFonts w:ascii="Wingdings" w:hAnsi="Wingdings" w:hint="default"/>
      </w:rPr>
    </w:lvl>
    <w:lvl w:ilvl="3" w:tplc="04070001" w:tentative="1">
      <w:start w:val="1"/>
      <w:numFmt w:val="bullet"/>
      <w:lvlText w:val=""/>
      <w:lvlJc w:val="left"/>
      <w:pPr>
        <w:ind w:left="2521" w:hanging="360"/>
      </w:pPr>
      <w:rPr>
        <w:rFonts w:ascii="Symbol" w:hAnsi="Symbol" w:hint="default"/>
      </w:rPr>
    </w:lvl>
    <w:lvl w:ilvl="4" w:tplc="04070003" w:tentative="1">
      <w:start w:val="1"/>
      <w:numFmt w:val="bullet"/>
      <w:lvlText w:val="o"/>
      <w:lvlJc w:val="left"/>
      <w:pPr>
        <w:ind w:left="3241" w:hanging="360"/>
      </w:pPr>
      <w:rPr>
        <w:rFonts w:ascii="Courier New" w:hAnsi="Courier New" w:cs="Courier New" w:hint="default"/>
      </w:rPr>
    </w:lvl>
    <w:lvl w:ilvl="5" w:tplc="04070005" w:tentative="1">
      <w:start w:val="1"/>
      <w:numFmt w:val="bullet"/>
      <w:lvlText w:val=""/>
      <w:lvlJc w:val="left"/>
      <w:pPr>
        <w:ind w:left="3961" w:hanging="360"/>
      </w:pPr>
      <w:rPr>
        <w:rFonts w:ascii="Wingdings" w:hAnsi="Wingdings" w:hint="default"/>
      </w:rPr>
    </w:lvl>
    <w:lvl w:ilvl="6" w:tplc="04070001" w:tentative="1">
      <w:start w:val="1"/>
      <w:numFmt w:val="bullet"/>
      <w:lvlText w:val=""/>
      <w:lvlJc w:val="left"/>
      <w:pPr>
        <w:ind w:left="4681" w:hanging="360"/>
      </w:pPr>
      <w:rPr>
        <w:rFonts w:ascii="Symbol" w:hAnsi="Symbol" w:hint="default"/>
      </w:rPr>
    </w:lvl>
    <w:lvl w:ilvl="7" w:tplc="04070003" w:tentative="1">
      <w:start w:val="1"/>
      <w:numFmt w:val="bullet"/>
      <w:lvlText w:val="o"/>
      <w:lvlJc w:val="left"/>
      <w:pPr>
        <w:ind w:left="5401" w:hanging="360"/>
      </w:pPr>
      <w:rPr>
        <w:rFonts w:ascii="Courier New" w:hAnsi="Courier New" w:cs="Courier New" w:hint="default"/>
      </w:rPr>
    </w:lvl>
    <w:lvl w:ilvl="8" w:tplc="04070005" w:tentative="1">
      <w:start w:val="1"/>
      <w:numFmt w:val="bullet"/>
      <w:lvlText w:val=""/>
      <w:lvlJc w:val="left"/>
      <w:pPr>
        <w:ind w:left="6121" w:hanging="360"/>
      </w:pPr>
      <w:rPr>
        <w:rFonts w:ascii="Wingdings" w:hAnsi="Wingdings" w:hint="default"/>
      </w:rPr>
    </w:lvl>
  </w:abstractNum>
  <w:abstractNum w:abstractNumId="2" w15:restartNumberingAfterBreak="0">
    <w:nsid w:val="38572417"/>
    <w:multiLevelType w:val="hybridMultilevel"/>
    <w:tmpl w:val="739C94CE"/>
    <w:lvl w:ilvl="0" w:tplc="817E6104">
      <w:start w:val="4"/>
      <w:numFmt w:val="bullet"/>
      <w:lvlText w:val="•"/>
      <w:lvlJc w:val="left"/>
      <w:pPr>
        <w:ind w:left="722" w:hanging="360"/>
      </w:pPr>
      <w:rPr>
        <w:rFonts w:ascii="Calibri" w:eastAsiaTheme="minorEastAsia" w:hAnsi="Calibri" w:cs="Calibri" w:hint="default"/>
      </w:rPr>
    </w:lvl>
    <w:lvl w:ilvl="1" w:tplc="04070003" w:tentative="1">
      <w:start w:val="1"/>
      <w:numFmt w:val="bullet"/>
      <w:lvlText w:val="o"/>
      <w:lvlJc w:val="left"/>
      <w:pPr>
        <w:ind w:left="1801" w:hanging="360"/>
      </w:pPr>
      <w:rPr>
        <w:rFonts w:ascii="Courier New" w:hAnsi="Courier New" w:cs="Courier New" w:hint="default"/>
      </w:rPr>
    </w:lvl>
    <w:lvl w:ilvl="2" w:tplc="04070005" w:tentative="1">
      <w:start w:val="1"/>
      <w:numFmt w:val="bullet"/>
      <w:lvlText w:val=""/>
      <w:lvlJc w:val="left"/>
      <w:pPr>
        <w:ind w:left="2521" w:hanging="360"/>
      </w:pPr>
      <w:rPr>
        <w:rFonts w:ascii="Wingdings" w:hAnsi="Wingdings" w:hint="default"/>
      </w:rPr>
    </w:lvl>
    <w:lvl w:ilvl="3" w:tplc="04070001" w:tentative="1">
      <w:start w:val="1"/>
      <w:numFmt w:val="bullet"/>
      <w:lvlText w:val=""/>
      <w:lvlJc w:val="left"/>
      <w:pPr>
        <w:ind w:left="3241" w:hanging="360"/>
      </w:pPr>
      <w:rPr>
        <w:rFonts w:ascii="Symbol" w:hAnsi="Symbol" w:hint="default"/>
      </w:rPr>
    </w:lvl>
    <w:lvl w:ilvl="4" w:tplc="04070003" w:tentative="1">
      <w:start w:val="1"/>
      <w:numFmt w:val="bullet"/>
      <w:lvlText w:val="o"/>
      <w:lvlJc w:val="left"/>
      <w:pPr>
        <w:ind w:left="3961" w:hanging="360"/>
      </w:pPr>
      <w:rPr>
        <w:rFonts w:ascii="Courier New" w:hAnsi="Courier New" w:cs="Courier New" w:hint="default"/>
      </w:rPr>
    </w:lvl>
    <w:lvl w:ilvl="5" w:tplc="04070005" w:tentative="1">
      <w:start w:val="1"/>
      <w:numFmt w:val="bullet"/>
      <w:lvlText w:val=""/>
      <w:lvlJc w:val="left"/>
      <w:pPr>
        <w:ind w:left="4681" w:hanging="360"/>
      </w:pPr>
      <w:rPr>
        <w:rFonts w:ascii="Wingdings" w:hAnsi="Wingdings" w:hint="default"/>
      </w:rPr>
    </w:lvl>
    <w:lvl w:ilvl="6" w:tplc="04070001" w:tentative="1">
      <w:start w:val="1"/>
      <w:numFmt w:val="bullet"/>
      <w:lvlText w:val=""/>
      <w:lvlJc w:val="left"/>
      <w:pPr>
        <w:ind w:left="5401" w:hanging="360"/>
      </w:pPr>
      <w:rPr>
        <w:rFonts w:ascii="Symbol" w:hAnsi="Symbol" w:hint="default"/>
      </w:rPr>
    </w:lvl>
    <w:lvl w:ilvl="7" w:tplc="04070003" w:tentative="1">
      <w:start w:val="1"/>
      <w:numFmt w:val="bullet"/>
      <w:lvlText w:val="o"/>
      <w:lvlJc w:val="left"/>
      <w:pPr>
        <w:ind w:left="6121" w:hanging="360"/>
      </w:pPr>
      <w:rPr>
        <w:rFonts w:ascii="Courier New" w:hAnsi="Courier New" w:cs="Courier New" w:hint="default"/>
      </w:rPr>
    </w:lvl>
    <w:lvl w:ilvl="8" w:tplc="04070005" w:tentative="1">
      <w:start w:val="1"/>
      <w:numFmt w:val="bullet"/>
      <w:lvlText w:val=""/>
      <w:lvlJc w:val="left"/>
      <w:pPr>
        <w:ind w:left="6841" w:hanging="360"/>
      </w:pPr>
      <w:rPr>
        <w:rFonts w:ascii="Wingdings" w:hAnsi="Wingdings" w:hint="default"/>
      </w:rPr>
    </w:lvl>
  </w:abstractNum>
  <w:num w:numId="1" w16cid:durableId="642467685">
    <w:abstractNumId w:val="0"/>
  </w:num>
  <w:num w:numId="2" w16cid:durableId="1983266200">
    <w:abstractNumId w:val="1"/>
  </w:num>
  <w:num w:numId="3" w16cid:durableId="500586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85"/>
    <w:rsid w:val="000B1839"/>
    <w:rsid w:val="001C6993"/>
    <w:rsid w:val="002D037A"/>
    <w:rsid w:val="003030CD"/>
    <w:rsid w:val="0032644E"/>
    <w:rsid w:val="003E6CA5"/>
    <w:rsid w:val="00486A09"/>
    <w:rsid w:val="00572DD9"/>
    <w:rsid w:val="005C1236"/>
    <w:rsid w:val="005E645B"/>
    <w:rsid w:val="00756670"/>
    <w:rsid w:val="00775985"/>
    <w:rsid w:val="0078069B"/>
    <w:rsid w:val="007C3C53"/>
    <w:rsid w:val="008A1AC2"/>
    <w:rsid w:val="009C3F35"/>
    <w:rsid w:val="00DC404A"/>
    <w:rsid w:val="00F66A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ACCAA5A"/>
  <w15:chartTrackingRefBased/>
  <w15:docId w15:val="{7511AFA1-C4D3-1945-B9E0-BB816718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5985"/>
    <w:pPr>
      <w:spacing w:after="160" w:line="278" w:lineRule="auto"/>
    </w:pPr>
    <w:rPr>
      <w:rFonts w:eastAsiaTheme="minorEastAsia"/>
    </w:rPr>
  </w:style>
  <w:style w:type="paragraph" w:styleId="berschrift1">
    <w:name w:val="heading 1"/>
    <w:basedOn w:val="Standard"/>
    <w:next w:val="Standard"/>
    <w:link w:val="berschrift1Zchn"/>
    <w:uiPriority w:val="9"/>
    <w:qFormat/>
    <w:rsid w:val="0077598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7598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75985"/>
    <w:pPr>
      <w:keepNext/>
      <w:keepLines/>
      <w:spacing w:before="160" w:after="80" w:line="240" w:lineRule="auto"/>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75985"/>
    <w:pPr>
      <w:keepNext/>
      <w:keepLines/>
      <w:spacing w:before="80" w:after="40" w:line="240" w:lineRule="auto"/>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75985"/>
    <w:pPr>
      <w:keepNext/>
      <w:keepLines/>
      <w:spacing w:before="80" w:after="40" w:line="240" w:lineRule="auto"/>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75985"/>
    <w:pPr>
      <w:keepNext/>
      <w:keepLines/>
      <w:spacing w:before="40" w:after="0" w:line="240"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985"/>
    <w:pPr>
      <w:keepNext/>
      <w:keepLines/>
      <w:spacing w:before="40" w:after="0" w:line="240"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985"/>
    <w:pPr>
      <w:keepNext/>
      <w:keepLines/>
      <w:spacing w:after="0" w:line="240"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985"/>
    <w:pPr>
      <w:keepNext/>
      <w:keepLines/>
      <w:spacing w:after="0" w:line="240" w:lineRule="auto"/>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98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7598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7598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7598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7598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7598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98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98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985"/>
    <w:rPr>
      <w:rFonts w:eastAsiaTheme="majorEastAsia" w:cstheme="majorBidi"/>
      <w:color w:val="272727" w:themeColor="text1" w:themeTint="D8"/>
    </w:rPr>
  </w:style>
  <w:style w:type="paragraph" w:styleId="Titel">
    <w:name w:val="Title"/>
    <w:basedOn w:val="Standard"/>
    <w:next w:val="Standard"/>
    <w:link w:val="TitelZchn"/>
    <w:uiPriority w:val="10"/>
    <w:qFormat/>
    <w:rsid w:val="00775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98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985"/>
    <w:pPr>
      <w:numPr>
        <w:ilvl w:val="1"/>
      </w:numPr>
      <w:spacing w:line="240"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98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985"/>
    <w:pPr>
      <w:spacing w:before="160" w:line="240" w:lineRule="auto"/>
      <w:jc w:val="center"/>
    </w:pPr>
    <w:rPr>
      <w:rFonts w:eastAsiaTheme="minorHAnsi"/>
      <w:i/>
      <w:iCs/>
      <w:color w:val="404040" w:themeColor="text1" w:themeTint="BF"/>
    </w:rPr>
  </w:style>
  <w:style w:type="character" w:customStyle="1" w:styleId="ZitatZchn">
    <w:name w:val="Zitat Zchn"/>
    <w:basedOn w:val="Absatz-Standardschriftart"/>
    <w:link w:val="Zitat"/>
    <w:uiPriority w:val="29"/>
    <w:rsid w:val="00775985"/>
    <w:rPr>
      <w:i/>
      <w:iCs/>
      <w:color w:val="404040" w:themeColor="text1" w:themeTint="BF"/>
    </w:rPr>
  </w:style>
  <w:style w:type="paragraph" w:styleId="Listenabsatz">
    <w:name w:val="List Paragraph"/>
    <w:basedOn w:val="Standard"/>
    <w:uiPriority w:val="34"/>
    <w:qFormat/>
    <w:rsid w:val="00775985"/>
    <w:pPr>
      <w:spacing w:after="0" w:line="240" w:lineRule="auto"/>
      <w:ind w:left="720"/>
      <w:contextualSpacing/>
    </w:pPr>
    <w:rPr>
      <w:rFonts w:eastAsiaTheme="minorHAnsi"/>
    </w:rPr>
  </w:style>
  <w:style w:type="character" w:styleId="IntensiveHervorhebung">
    <w:name w:val="Intense Emphasis"/>
    <w:basedOn w:val="Absatz-Standardschriftart"/>
    <w:uiPriority w:val="21"/>
    <w:qFormat/>
    <w:rsid w:val="00775985"/>
    <w:rPr>
      <w:i/>
      <w:iCs/>
      <w:color w:val="2F5496" w:themeColor="accent1" w:themeShade="BF"/>
    </w:rPr>
  </w:style>
  <w:style w:type="paragraph" w:styleId="IntensivesZitat">
    <w:name w:val="Intense Quote"/>
    <w:basedOn w:val="Standard"/>
    <w:next w:val="Standard"/>
    <w:link w:val="IntensivesZitatZchn"/>
    <w:uiPriority w:val="30"/>
    <w:qFormat/>
    <w:rsid w:val="0077598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rPr>
  </w:style>
  <w:style w:type="character" w:customStyle="1" w:styleId="IntensivesZitatZchn">
    <w:name w:val="Intensives Zitat Zchn"/>
    <w:basedOn w:val="Absatz-Standardschriftart"/>
    <w:link w:val="IntensivesZitat"/>
    <w:uiPriority w:val="30"/>
    <w:rsid w:val="00775985"/>
    <w:rPr>
      <w:i/>
      <w:iCs/>
      <w:color w:val="2F5496" w:themeColor="accent1" w:themeShade="BF"/>
    </w:rPr>
  </w:style>
  <w:style w:type="character" w:styleId="IntensiverVerweis">
    <w:name w:val="Intense Reference"/>
    <w:basedOn w:val="Absatz-Standardschriftart"/>
    <w:uiPriority w:val="32"/>
    <w:qFormat/>
    <w:rsid w:val="00775985"/>
    <w:rPr>
      <w:b/>
      <w:bCs/>
      <w:smallCaps/>
      <w:color w:val="2F5496" w:themeColor="accent1" w:themeShade="BF"/>
      <w:spacing w:val="5"/>
    </w:rPr>
  </w:style>
  <w:style w:type="table" w:styleId="Tabellenraster">
    <w:name w:val="Table Grid"/>
    <w:basedOn w:val="NormaleTabelle"/>
    <w:uiPriority w:val="39"/>
    <w:rsid w:val="00756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DAB0AC-3F7D-4783-9C26-CA2059F548F1}"/>
</file>

<file path=customXml/itemProps2.xml><?xml version="1.0" encoding="utf-8"?>
<ds:datastoreItem xmlns:ds="http://schemas.openxmlformats.org/officeDocument/2006/customXml" ds:itemID="{A2AC253E-E467-4E3F-B176-763218E87154}"/>
</file>

<file path=customXml/itemProps3.xml><?xml version="1.0" encoding="utf-8"?>
<ds:datastoreItem xmlns:ds="http://schemas.openxmlformats.org/officeDocument/2006/customXml" ds:itemID="{077CA1F2-7196-455C-B221-51F6C48BB529}"/>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4213</Characters>
  <Application>Microsoft Office Word</Application>
  <DocSecurity>0</DocSecurity>
  <Lines>35</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2026-02-09T15:50:00Z</dcterms:created>
  <dcterms:modified xsi:type="dcterms:W3CDTF">2026-02-09T15:50:00Z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