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2E55" w14:textId="1B23E379" w:rsidR="00BE2DF7" w:rsidRPr="00BE2DF7" w:rsidRDefault="00BE2DF7" w:rsidP="00BE2DF7">
      <w:pPr>
        <w:tabs>
          <w:tab w:val="left" w:pos="280"/>
        </w:tabs>
        <w:suppressAutoHyphens/>
        <w:autoSpaceDE w:val="0"/>
        <w:autoSpaceDN w:val="0"/>
        <w:adjustRightInd w:val="0"/>
        <w:spacing w:before="113" w:after="0" w:line="260" w:lineRule="atLeast"/>
        <w:textAlignment w:val="center"/>
        <w:rPr>
          <w:rFonts w:cstheme="minorHAnsi"/>
          <w:b/>
          <w:bCs/>
          <w:color w:val="000000" w:themeColor="text1"/>
          <w:kern w:val="0"/>
          <w:sz w:val="28"/>
          <w:szCs w:val="28"/>
        </w:rPr>
      </w:pPr>
      <w:r w:rsidRPr="00BE2DF7">
        <w:rPr>
          <w:rFonts w:cstheme="minorHAnsi"/>
          <w:b/>
          <w:bCs/>
          <w:color w:val="000000" w:themeColor="text1"/>
          <w:kern w:val="0"/>
          <w:sz w:val="28"/>
          <w:szCs w:val="28"/>
        </w:rPr>
        <w:t>Muster-Dienstvereinbarung zum Thema „Entgelt</w:t>
      </w:r>
      <w:r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E2DF7">
        <w:rPr>
          <w:rFonts w:cstheme="minorHAnsi"/>
          <w:b/>
          <w:bCs/>
          <w:color w:val="000000" w:themeColor="text1"/>
          <w:kern w:val="0"/>
          <w:sz w:val="28"/>
          <w:szCs w:val="28"/>
        </w:rPr>
        <w:t>/</w:t>
      </w:r>
      <w:r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E2DF7">
        <w:rPr>
          <w:rFonts w:cstheme="minorHAnsi"/>
          <w:b/>
          <w:bCs/>
          <w:color w:val="000000" w:themeColor="text1"/>
          <w:kern w:val="0"/>
          <w:sz w:val="28"/>
          <w:szCs w:val="28"/>
        </w:rPr>
        <w:t>Eingruppierung</w:t>
      </w:r>
      <w:r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E2DF7">
        <w:rPr>
          <w:rFonts w:cstheme="minorHAnsi"/>
          <w:b/>
          <w:bCs/>
          <w:color w:val="000000" w:themeColor="text1"/>
          <w:kern w:val="0"/>
          <w:sz w:val="28"/>
          <w:szCs w:val="28"/>
        </w:rPr>
        <w:t>/</w:t>
      </w:r>
      <w:r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E2DF7">
        <w:rPr>
          <w:rFonts w:cstheme="minorHAnsi"/>
          <w:b/>
          <w:bCs/>
          <w:color w:val="000000" w:themeColor="text1"/>
          <w:kern w:val="0"/>
          <w:sz w:val="28"/>
          <w:szCs w:val="28"/>
        </w:rPr>
        <w:t>Stufenzuordnung“</w:t>
      </w:r>
    </w:p>
    <w:p w14:paraId="1E837183" w14:textId="046AE750" w:rsidR="00BE2DF7" w:rsidRPr="00BE2DF7" w:rsidRDefault="00BE2DF7" w:rsidP="00BE2DF7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0" w:line="260" w:lineRule="atLeast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>
        <w:rPr>
          <w:rFonts w:cstheme="minorHAnsi"/>
          <w:b/>
          <w:bCs/>
          <w:color w:val="000000" w:themeColor="text1"/>
          <w:kern w:val="0"/>
          <w:sz w:val="22"/>
          <w:szCs w:val="22"/>
        </w:rPr>
        <w:br/>
      </w: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Dienstvereinbarung</w:t>
      </w:r>
    </w:p>
    <w:p w14:paraId="33A66105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zwischen Dienstgeber und Mitarbeitervertretung zum Thema „Entgelt/Eingruppierung/Stufenzuordnung“</w:t>
      </w:r>
    </w:p>
    <w:p w14:paraId="0D6F5DB7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10E4B9A9" w14:textId="2B5F98A3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1 Zweck der Dienstvereinbarung</w:t>
      </w:r>
    </w:p>
    <w:p w14:paraId="31B34EC1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Diese Dienstvereinbarung regelt Grundsätze der Eingruppierung, Stufenzuordnung, Entgelttransparenz und der Beteiligung der Mitarbeitervertretung gemäß Mitarbeitervertretungsordnung (MAVO).</w:t>
      </w:r>
    </w:p>
    <w:p w14:paraId="46E10B18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Sie dient der Sicherstellung einer einheitlichen, nachvollziehbaren und rechtskonformen Entgeltpraxis im Geltungsbereich der AVR.</w:t>
      </w:r>
    </w:p>
    <w:p w14:paraId="42736E69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Ziel ist eine faire, diskriminierungsfreie und transparente Entgeltfindung für alle Mitarbeitenden.</w:t>
      </w:r>
    </w:p>
    <w:p w14:paraId="59803CA4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615F920D" w14:textId="14389386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2 Geltungsbereich</w:t>
      </w:r>
    </w:p>
    <w:p w14:paraId="2A72E9BF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 Dienstvereinbarung gilt für alle Mitarbeitenden im Geltungsbereich der AVR (</w:t>
      </w:r>
      <w:r w:rsidRPr="00BE2DF7">
        <w:rPr>
          <w:rFonts w:cstheme="minorHAnsi"/>
          <w:i/>
          <w:iCs/>
          <w:color w:val="000000" w:themeColor="text1"/>
          <w:kern w:val="0"/>
          <w:sz w:val="22"/>
          <w:szCs w:val="22"/>
        </w:rPr>
        <w:t>bitte einfügen: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 xml:space="preserve"> etwa </w:t>
      </w:r>
      <w:proofErr w:type="gramStart"/>
      <w:r w:rsidRPr="00BE2DF7">
        <w:rPr>
          <w:rFonts w:cstheme="minorHAnsi"/>
          <w:color w:val="000000" w:themeColor="text1"/>
          <w:kern w:val="0"/>
          <w:sz w:val="22"/>
          <w:szCs w:val="22"/>
        </w:rPr>
        <w:t>AVR Caritas</w:t>
      </w:r>
      <w:proofErr w:type="gramEnd"/>
      <w:r w:rsidRPr="00BE2DF7">
        <w:rPr>
          <w:rFonts w:cstheme="minorHAnsi"/>
          <w:color w:val="000000" w:themeColor="text1"/>
          <w:kern w:val="0"/>
          <w:sz w:val="22"/>
          <w:szCs w:val="22"/>
        </w:rPr>
        <w:t>/AVR DW EKD/interne AVR-Ordnung), die in einem Arbeitsverhältnis zur Einrichtung stehen.</w:t>
      </w:r>
    </w:p>
    <w:p w14:paraId="3EA48F9A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157E02E1" w14:textId="27A34BED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3 Grundsätze der Eingruppierung</w:t>
      </w:r>
    </w:p>
    <w:p w14:paraId="1E4137F3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 Eingruppierung erfolgt ausschließlich tätigkeitsbezogen nach den in den AVR geregelten Tätigkeitsmerkmalen.</w:t>
      </w:r>
    </w:p>
    <w:p w14:paraId="270B54C6" w14:textId="40C4ECE9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Maßgeblich ist die tatsächlich dauerhaft auszuübende Tätigkeit (Tätigkeitsbild), nicht die Stellenbezeichnung.</w:t>
      </w:r>
    </w:p>
    <w:p w14:paraId="3740C8B9" w14:textId="4A25CBE1" w:rsidR="00BE2DF7" w:rsidRPr="00BE2DF7" w:rsidRDefault="00BE2DF7" w:rsidP="00BE2DF7">
      <w:pPr>
        <w:autoSpaceDE w:val="0"/>
        <w:autoSpaceDN w:val="0"/>
        <w:adjustRightInd w:val="0"/>
        <w:spacing w:after="0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Der Dienstgeber verpflichtet sich, bei jeder Eingruppierungsentscheidung</w:t>
      </w:r>
    </w:p>
    <w:p w14:paraId="7A073EF3" w14:textId="6450DC5F" w:rsidR="00BE2DF7" w:rsidRDefault="00BE2DF7" w:rsidP="00BE2DF7">
      <w:pPr>
        <w:autoSpaceDE w:val="0"/>
        <w:autoSpaceDN w:val="0"/>
        <w:adjustRightInd w:val="0"/>
        <w:spacing w:after="57" w:line="260" w:lineRule="atLeast"/>
        <w:ind w:left="284" w:right="170" w:hanging="283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</w:r>
      <w:r w:rsidRPr="00BE2DF7">
        <w:rPr>
          <w:rFonts w:cstheme="minorHAnsi"/>
          <w:color w:val="000000" w:themeColor="text1"/>
          <w:spacing w:val="-2"/>
          <w:kern w:val="0"/>
          <w:sz w:val="22"/>
          <w:szCs w:val="22"/>
        </w:rPr>
        <w:t>•</w:t>
      </w:r>
      <w:r w:rsidRPr="00BE2DF7">
        <w:rPr>
          <w:rFonts w:cstheme="minorHAnsi"/>
          <w:color w:val="000000" w:themeColor="text1"/>
          <w:spacing w:val="-2"/>
          <w:kern w:val="0"/>
          <w:sz w:val="22"/>
          <w:szCs w:val="22"/>
        </w:rPr>
        <w:tab/>
        <w:t>die maßgeblichen Tätigkeitsmerkmale schriftlich zu prüfen,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die Zuordnung nachvollziehbar zu begründen,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 xml:space="preserve">die erforderlichen Unterlagen der Mitarbeitervertretung 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vorzulegen.</w:t>
      </w:r>
      <w:r>
        <w:rPr>
          <w:rFonts w:cstheme="minorHAnsi"/>
          <w:color w:val="000000" w:themeColor="text1"/>
          <w:kern w:val="0"/>
          <w:sz w:val="22"/>
          <w:szCs w:val="22"/>
        </w:rPr>
        <w:br/>
      </w:r>
    </w:p>
    <w:p w14:paraId="6CEF23D9" w14:textId="78C00831" w:rsidR="00BE2DF7" w:rsidRPr="00BE2DF7" w:rsidRDefault="00BE2DF7" w:rsidP="00BE2DF7">
      <w:pPr>
        <w:autoSpaceDE w:val="0"/>
        <w:autoSpaceDN w:val="0"/>
        <w:adjustRightInd w:val="0"/>
        <w:spacing w:after="0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Änderungen der Eingruppierung erfolgen, wenn</w:t>
      </w:r>
    </w:p>
    <w:p w14:paraId="2D3F2389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left="284" w:right="170" w:hanging="283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Tätigkeiten sich dauerhaft und wesentlich ändern oder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der/die Mitarbeitende die Voraussetzungen eines höheren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Tätigkeitsmerkmals erfüllt.</w:t>
      </w:r>
    </w:p>
    <w:p w14:paraId="3DAEA023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6A43013B" w14:textId="0306F9ED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4 Stufenzuordnung und Anerkennung von Berufserfahrung</w:t>
      </w:r>
    </w:p>
    <w:p w14:paraId="279312B2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 Stufenzuordnung erfolgt gemäß den AVR-Regelungen transparent und nachvollziehbar. Relevante Berufserfahrung wird nach § … AVR berücksichtigt.</w:t>
      </w:r>
    </w:p>
    <w:p w14:paraId="58670072" w14:textId="77777777" w:rsidR="00BE2DF7" w:rsidRDefault="00BE2DF7" w:rsidP="00BE2DF7">
      <w:pPr>
        <w:autoSpaceDE w:val="0"/>
        <w:autoSpaceDN w:val="0"/>
        <w:adjustRightInd w:val="0"/>
        <w:spacing w:after="0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</w:p>
    <w:p w14:paraId="5040FD78" w14:textId="6F422A8B" w:rsidR="00BE2DF7" w:rsidRPr="00BE2DF7" w:rsidRDefault="00BE2DF7" w:rsidP="00BE2DF7">
      <w:pPr>
        <w:autoSpaceDE w:val="0"/>
        <w:autoSpaceDN w:val="0"/>
        <w:adjustRightInd w:val="0"/>
        <w:spacing w:after="0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Der Dienstgeber verpflichtet sich, im Einzelfall</w:t>
      </w:r>
    </w:p>
    <w:p w14:paraId="6848D762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left="284" w:right="170" w:hanging="283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</w:r>
      <w:r w:rsidRPr="00BE2DF7">
        <w:rPr>
          <w:rFonts w:cstheme="minorHAnsi"/>
          <w:color w:val="000000" w:themeColor="text1"/>
          <w:spacing w:val="-3"/>
          <w:kern w:val="0"/>
          <w:sz w:val="22"/>
          <w:szCs w:val="22"/>
        </w:rPr>
        <w:t>•</w:t>
      </w:r>
      <w:r w:rsidRPr="00BE2DF7">
        <w:rPr>
          <w:rFonts w:cstheme="minorHAnsi"/>
          <w:color w:val="000000" w:themeColor="text1"/>
          <w:spacing w:val="-3"/>
          <w:kern w:val="0"/>
          <w:sz w:val="22"/>
          <w:szCs w:val="22"/>
        </w:rPr>
        <w:tab/>
        <w:t>frühere einschlägige Berufserfahrung vollständig zu prüfen,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die Entscheidung schriftlich zu dokumentieren,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 xml:space="preserve">die Mitarbeitervertretung über die Entscheidung und ihre 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Begründung zu informieren.</w:t>
      </w:r>
    </w:p>
    <w:p w14:paraId="7549023B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 Mitarbeitervertretung wird bei Streitfällen auf Wunsch der Mitarbeitenden beratend hinzugezogen.</w:t>
      </w:r>
    </w:p>
    <w:p w14:paraId="1CF2C29F" w14:textId="505C056D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lastRenderedPageBreak/>
        <w:t>§ 5 Transparenz der Entgeltpraxis</w:t>
      </w:r>
    </w:p>
    <w:p w14:paraId="2820FF4B" w14:textId="77777777" w:rsidR="00BE2DF7" w:rsidRPr="00BE2DF7" w:rsidRDefault="00BE2DF7" w:rsidP="00BE2DF7">
      <w:pPr>
        <w:autoSpaceDE w:val="0"/>
        <w:autoSpaceDN w:val="0"/>
        <w:adjustRightInd w:val="0"/>
        <w:spacing w:after="0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 xml:space="preserve">Neue Mitarbeitende erhalten spätestens mit </w:t>
      </w:r>
      <w:proofErr w:type="spellStart"/>
      <w:r w:rsidRPr="00BE2DF7">
        <w:rPr>
          <w:rFonts w:cstheme="minorHAnsi"/>
          <w:color w:val="000000" w:themeColor="text1"/>
          <w:kern w:val="0"/>
          <w:sz w:val="22"/>
          <w:szCs w:val="22"/>
        </w:rPr>
        <w:t>Vertragsabschluss</w:t>
      </w:r>
      <w:proofErr w:type="spellEnd"/>
      <w:r w:rsidRPr="00BE2DF7">
        <w:rPr>
          <w:rFonts w:cstheme="minorHAnsi"/>
          <w:color w:val="000000" w:themeColor="text1"/>
          <w:kern w:val="0"/>
          <w:sz w:val="22"/>
          <w:szCs w:val="22"/>
        </w:rPr>
        <w:t xml:space="preserve"> eine transparente Darstellung:</w:t>
      </w:r>
    </w:p>
    <w:p w14:paraId="14EE9633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left="284" w:right="170" w:hanging="283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ihrer Entgeltgruppe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ihrer Stufe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der Berechnung der Stufenzuordnung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eventueller Zulagen</w:t>
      </w:r>
    </w:p>
    <w:p w14:paraId="2004CD9D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Mitarbeitende können jederzeit Einsicht in ihre Entgeltunterlagen verlangen.</w:t>
      </w:r>
    </w:p>
    <w:p w14:paraId="7350C484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Der Dienstgeber stellt der Mitarbeitervertretung jährlich eine anonymisierte Entgeltübersicht bereit, aus der Entgeltgruppen, Stufen und Zulagen hervorgehen.</w:t>
      </w:r>
    </w:p>
    <w:p w14:paraId="0DE61640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7C8FFCE7" w14:textId="5FEC78E0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6 Beteiligung der Mitarbeitervertretung</w:t>
      </w:r>
    </w:p>
    <w:p w14:paraId="3AE61AFC" w14:textId="77777777" w:rsidR="00BE2DF7" w:rsidRPr="00BE2DF7" w:rsidRDefault="00BE2DF7" w:rsidP="00BE2DF7">
      <w:pPr>
        <w:autoSpaceDE w:val="0"/>
        <w:autoSpaceDN w:val="0"/>
        <w:adjustRightInd w:val="0"/>
        <w:spacing w:after="0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 Mitarbeitervertretung ist vor jeder Eingruppierung und Stufenzuordnung zu beteiligen. Der Dienstgeber legt der Mitarbeitervertretung schriftlich vor:</w:t>
      </w:r>
    </w:p>
    <w:p w14:paraId="28A61322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left="284" w:right="170" w:hanging="283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Tätigkeitsbeschreibung, Zuordnung zu den Tätigkeitsmerkmalen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Entgeltgruppe und Stufe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Begründung der Entscheidung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•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tab/>
        <w:t>gegebenenfalls anerkannte Berufserfahrung</w:t>
      </w:r>
    </w:p>
    <w:p w14:paraId="0638D42D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Der Dienstgeber verpflichtet sich, der Mitarbeitervertretung die gesetzlich vorgesehene Prüf- und Reaktionsfrist einzuräumen.</w:t>
      </w:r>
    </w:p>
    <w:p w14:paraId="4D306723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Ohne ordnungsgemäße Beteiligung der Mitarbeitervertretung ist eine Eingruppierungsentscheidung nicht wirksam.</w:t>
      </w:r>
    </w:p>
    <w:p w14:paraId="72B2BE48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54F18AAC" w14:textId="4EF045CE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7 Verfahren bei Unstimmigkeiten</w:t>
      </w:r>
    </w:p>
    <w:p w14:paraId="5161C3F9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Bei Differenzen über Eingruppierungen, Stufen oder Tätigkeitsmerkmale findet zunächst ein gemeinsames Klärungsgespräch zwischen Dienstgeber und Mitarbeitervertretung statt.</w:t>
      </w:r>
    </w:p>
    <w:p w14:paraId="2EA7F8FB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Kommt keine Einigung zustande, wird das Verfahren gemäß MAVO durchgeführt (Zustimmungsverweigerung/Anrufung der Einigungsstelle oder diözesane kirchliche Schlichtungsstelle).</w:t>
      </w:r>
    </w:p>
    <w:p w14:paraId="425DBF53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7D0780A2" w14:textId="4E3AD72D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8 Überprüfung bestehender Eingruppierungen</w:t>
      </w:r>
    </w:p>
    <w:p w14:paraId="23DEC3AF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Mitarbeitende können die Überprüfung ihrer Eingruppierung schriftlich beantragen. Der Dienstgeber informiert die Mitarbeitervertretung über eingehende Überprüfungsanträge. Die Mitarbeitervertretung wirkt auf Wunsch der Mitarbeitenden beratend und/oder unterstützend mit.</w:t>
      </w:r>
    </w:p>
    <w:p w14:paraId="080FAFDA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3405DB94" w14:textId="2181B529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9 Fortbildung und Qualifikation</w:t>
      </w:r>
    </w:p>
    <w:p w14:paraId="5FC58FC9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Dienstgeber und Mitarbeitervertretung fördern gemeinsam eine qualifikationsgerechte Weiterentwicklung der Mitarbeitenden. Qualifizierungsmaßnahmen, die ein höheres Tätigkeitsmerkmal erfüllen, werden bei der Eingruppierung berücksichtigt.</w:t>
      </w:r>
    </w:p>
    <w:p w14:paraId="31B432AA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3929F5C0" w14:textId="5CD9FC62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10 Datenschutz</w:t>
      </w:r>
    </w:p>
    <w:p w14:paraId="19C59786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Alle personenbezogenen Daten werden gemäß der Datenschutz-Grundverordnung streng vertraulich behandelt. Die Mitarbeitervertretung erhält nur Daten, die für die Beteiligung erforderlich sind.</w:t>
      </w:r>
    </w:p>
    <w:p w14:paraId="03A220F6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2BA28230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252EEAFE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747116E3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4C52C22D" w14:textId="13F9E273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lastRenderedPageBreak/>
        <w:t>§ 11 Inkrafttreten, Laufzeit und Kündigung</w:t>
      </w:r>
    </w:p>
    <w:p w14:paraId="1DF011AA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Diese Dienstvereinbarung tritt am … in Kraft.</w:t>
      </w:r>
    </w:p>
    <w:p w14:paraId="1DE26E04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Sie gilt bis auf Weiteres und kann mit einer Frist von drei Monaten zum Quartalsende schriftlich gekündigt werden.</w:t>
      </w:r>
    </w:p>
    <w:p w14:paraId="12A35F54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 xml:space="preserve">Nach Kündigung gilt sie bis zum </w:t>
      </w:r>
      <w:proofErr w:type="spellStart"/>
      <w:r w:rsidRPr="00BE2DF7">
        <w:rPr>
          <w:rFonts w:cstheme="minorHAnsi"/>
          <w:color w:val="000000" w:themeColor="text1"/>
          <w:kern w:val="0"/>
          <w:sz w:val="22"/>
          <w:szCs w:val="22"/>
        </w:rPr>
        <w:t>Abschluss</w:t>
      </w:r>
      <w:proofErr w:type="spellEnd"/>
      <w:r w:rsidRPr="00BE2DF7">
        <w:rPr>
          <w:rFonts w:cstheme="minorHAnsi"/>
          <w:color w:val="000000" w:themeColor="text1"/>
          <w:kern w:val="0"/>
          <w:sz w:val="22"/>
          <w:szCs w:val="22"/>
        </w:rPr>
        <w:t xml:space="preserve"> einer neuen Vereinbarung weiter.</w:t>
      </w:r>
    </w:p>
    <w:p w14:paraId="40A260DC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208CE51F" w14:textId="7DD71DE2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§ 12 </w:t>
      </w:r>
      <w:proofErr w:type="spellStart"/>
      <w:r w:rsidRPr="00BE2DF7">
        <w:rPr>
          <w:rFonts w:cstheme="minorHAnsi"/>
          <w:b/>
          <w:bCs/>
          <w:color w:val="000000" w:themeColor="text1"/>
          <w:kern w:val="0"/>
          <w:sz w:val="22"/>
          <w:szCs w:val="22"/>
        </w:rPr>
        <w:t>Schlussbestimmungen</w:t>
      </w:r>
      <w:proofErr w:type="spellEnd"/>
    </w:p>
    <w:p w14:paraId="583E944D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BE2DF7">
        <w:rPr>
          <w:rFonts w:cstheme="minorHAnsi"/>
          <w:color w:val="000000" w:themeColor="text1"/>
          <w:kern w:val="0"/>
          <w:sz w:val="22"/>
          <w:szCs w:val="22"/>
        </w:rPr>
        <w:t>Änderungen oder Ergänzungen dieser Vereinbarung bedürfen der Schriftform und der Zustimmung beider Seiten.</w:t>
      </w:r>
    </w:p>
    <w:p w14:paraId="09298C65" w14:textId="77777777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</w:p>
    <w:p w14:paraId="73CC3718" w14:textId="5BDFBB4C" w:rsid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>
        <w:rPr>
          <w:rFonts w:cstheme="minorHAnsi"/>
          <w:color w:val="000000" w:themeColor="text1"/>
          <w:kern w:val="0"/>
          <w:sz w:val="22"/>
          <w:szCs w:val="22"/>
        </w:rPr>
        <w:t>______________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Ort, Datum</w:t>
      </w:r>
    </w:p>
    <w:p w14:paraId="1069AAAA" w14:textId="77777777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</w:p>
    <w:p w14:paraId="7C6A8DD9" w14:textId="3D92E546" w:rsidR="00BE2DF7" w:rsidRPr="00BE2DF7" w:rsidRDefault="00BE2DF7" w:rsidP="00BE2DF7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>
        <w:rPr>
          <w:rFonts w:cstheme="minorHAnsi"/>
          <w:color w:val="000000" w:themeColor="text1"/>
          <w:kern w:val="0"/>
          <w:sz w:val="22"/>
          <w:szCs w:val="22"/>
        </w:rPr>
        <w:t>______________</w:t>
      </w:r>
      <w:r w:rsidRPr="00BE2DF7">
        <w:rPr>
          <w:rFonts w:cstheme="minorHAnsi"/>
          <w:color w:val="000000" w:themeColor="text1"/>
          <w:kern w:val="0"/>
          <w:sz w:val="22"/>
          <w:szCs w:val="22"/>
        </w:rPr>
        <w:br/>
        <w:t>Unterschriften</w:t>
      </w:r>
    </w:p>
    <w:p w14:paraId="7452803A" w14:textId="2D45FB18" w:rsidR="00572DD9" w:rsidRPr="00BE2DF7" w:rsidRDefault="00572DD9" w:rsidP="00BE2DF7">
      <w:pPr>
        <w:rPr>
          <w:rFonts w:cstheme="minorHAnsi"/>
          <w:sz w:val="22"/>
          <w:szCs w:val="22"/>
        </w:rPr>
      </w:pPr>
    </w:p>
    <w:sectPr w:rsidR="00572DD9" w:rsidRPr="00BE2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1D05F3"/>
    <w:rsid w:val="0032644E"/>
    <w:rsid w:val="003B1974"/>
    <w:rsid w:val="00572DD9"/>
    <w:rsid w:val="005A1C20"/>
    <w:rsid w:val="005E645B"/>
    <w:rsid w:val="006802DB"/>
    <w:rsid w:val="0078069B"/>
    <w:rsid w:val="007C3C53"/>
    <w:rsid w:val="009851E2"/>
    <w:rsid w:val="009C3F35"/>
    <w:rsid w:val="00A23A95"/>
    <w:rsid w:val="00BE2DF7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AFF74-2A87-41BE-8B97-D5AB4D1E5EE8}"/>
</file>

<file path=customXml/itemProps2.xml><?xml version="1.0" encoding="utf-8"?>
<ds:datastoreItem xmlns:ds="http://schemas.openxmlformats.org/officeDocument/2006/customXml" ds:itemID="{2E7A5D95-77D0-4CA2-B9DA-7E64D8A85FAA}"/>
</file>

<file path=customXml/itemProps3.xml><?xml version="1.0" encoding="utf-8"?>
<ds:datastoreItem xmlns:ds="http://schemas.openxmlformats.org/officeDocument/2006/customXml" ds:itemID="{E13CD0DA-2F67-4692-983D-90C9394D9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2026-01-31T08:23:00Z</dcterms:created>
  <dcterms:modified xsi:type="dcterms:W3CDTF">2026-01-31T08:23:00Z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