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A6FF44" w14:textId="77777777" w:rsidR="00250CBA" w:rsidRPr="00776081" w:rsidRDefault="00250CBA" w:rsidP="00250CBA">
      <w:pPr>
        <w:rPr>
          <w:b/>
          <w:bCs/>
        </w:rPr>
      </w:pPr>
      <w:r w:rsidRPr="00776081">
        <w:rPr>
          <w:b/>
          <w:bCs/>
        </w:rPr>
        <w:t>Betriebsvereinbarung zur automatisierten Nummernschilderkennung</w:t>
      </w:r>
    </w:p>
    <w:p w14:paraId="7E9B920A" w14:textId="77777777" w:rsidR="00250CBA" w:rsidRDefault="00250CBA" w:rsidP="00250CBA"/>
    <w:p w14:paraId="313E8EA2" w14:textId="77777777" w:rsidR="00250CBA" w:rsidRDefault="00250CBA" w:rsidP="00250CBA">
      <w:r>
        <w:t>Zwischen der … (Name des Unternehmens) und dem Betriebsrat der … (Name des Unternehmens) wird folgende Betriebsvereinbarung zur automatisierten Nummernschilderkennung abgeschlossen.</w:t>
      </w:r>
    </w:p>
    <w:p w14:paraId="47F2AB9A" w14:textId="77777777" w:rsidR="00250CBA" w:rsidRDefault="00250CBA" w:rsidP="00250CBA"/>
    <w:p w14:paraId="43AE091D" w14:textId="77777777" w:rsidR="00250CBA" w:rsidRPr="00776081" w:rsidRDefault="00250CBA" w:rsidP="00250CBA">
      <w:pPr>
        <w:rPr>
          <w:b/>
          <w:bCs/>
        </w:rPr>
      </w:pPr>
      <w:r w:rsidRPr="00776081">
        <w:rPr>
          <w:b/>
          <w:bCs/>
        </w:rPr>
        <w:t>Präambel</w:t>
      </w:r>
    </w:p>
    <w:p w14:paraId="06A07308" w14:textId="77777777" w:rsidR="00250CBA" w:rsidRDefault="00250CBA" w:rsidP="00250CBA">
      <w:r>
        <w:t>Um den Werksverkehr effizienter zu gestalten und gleichzeitig eine effektive Sicherheit des Unternehmensstandorts zu gewährleisten sowie die Belastung der Beschäftigten des Werksschutzes zu senken, soll ein elektronisches System zur automatisierten Nummernschilderkennung eingesetzt werden.</w:t>
      </w:r>
    </w:p>
    <w:p w14:paraId="5469B70C" w14:textId="77777777" w:rsidR="00250CBA" w:rsidRDefault="00250CBA" w:rsidP="00250CBA"/>
    <w:p w14:paraId="76A02996" w14:textId="77777777" w:rsidR="00250CBA" w:rsidRPr="00776081" w:rsidRDefault="00250CBA" w:rsidP="00250CBA">
      <w:pPr>
        <w:rPr>
          <w:b/>
          <w:bCs/>
        </w:rPr>
      </w:pPr>
      <w:r w:rsidRPr="00776081">
        <w:rPr>
          <w:b/>
          <w:bCs/>
        </w:rPr>
        <w:t>§ 1 Geltungsbereich</w:t>
      </w:r>
    </w:p>
    <w:p w14:paraId="796864B6" w14:textId="77777777" w:rsidR="00250CBA" w:rsidRDefault="00250CBA" w:rsidP="00250CBA">
      <w:r>
        <w:t>Die Betriebsvereinbarung gilt für alle Beschäftigten der … (Name des Unternehmens), die das Gelände der … (Name des Unternehmens) mit einem Kraftfahrzeug befahren wollen. Unter Werksgelände sind hier alle Betriebsstätten bzw. die dazugehörigen Gelände der … (Name des Unternehmens) zu verstehen.</w:t>
      </w:r>
    </w:p>
    <w:p w14:paraId="34EC98AC" w14:textId="77777777" w:rsidR="00250CBA" w:rsidRDefault="00250CBA" w:rsidP="00250CBA"/>
    <w:p w14:paraId="73A9D061" w14:textId="77777777" w:rsidR="00250CBA" w:rsidRPr="00776081" w:rsidRDefault="00250CBA" w:rsidP="00250CBA">
      <w:pPr>
        <w:rPr>
          <w:b/>
          <w:bCs/>
        </w:rPr>
      </w:pPr>
      <w:r w:rsidRPr="00776081">
        <w:rPr>
          <w:b/>
          <w:bCs/>
        </w:rPr>
        <w:t>§ 2 Eingesetztes System</w:t>
      </w:r>
    </w:p>
    <w:p w14:paraId="54AC0788" w14:textId="77777777" w:rsidR="00250CBA" w:rsidRDefault="00250CBA" w:rsidP="00250CBA">
      <w:r>
        <w:t>Für die automatisierte Nummernschilderkennung kommt das System … (Name des Systems) zu Anwendung.</w:t>
      </w:r>
    </w:p>
    <w:p w14:paraId="66A9D4A1" w14:textId="77777777" w:rsidR="00250CBA" w:rsidRDefault="00250CBA" w:rsidP="00250CBA">
      <w:r>
        <w:t>Damit das System effizient eingesetzt werden kann, wird die vorhandene Schranke elektronisch mit dem System gekoppelt. Zudem wird vor und hinter der Schranke (also jeweils vor und hinter dem Werksgelände) eine Kamera des Systems … aufgestellt. Diese erkennt die Nummernschilder der einfahrenden und ausfahrenden Fahrzeuge.</w:t>
      </w:r>
    </w:p>
    <w:p w14:paraId="1C4F17BB" w14:textId="77777777" w:rsidR="00250CBA" w:rsidRDefault="00250CBA" w:rsidP="00250CBA">
      <w:r>
        <w:t>Die Kamera wird dabei so ausgerichtet, dass sie ausschließlich das Nummernschild scannt. Es wird vor allem sichergestellt, dass dabei nicht die Insassen der ein- und ausfahrenden Fahrzeuge gescannt werden.</w:t>
      </w:r>
    </w:p>
    <w:p w14:paraId="214E2259" w14:textId="77777777" w:rsidR="00250CBA" w:rsidRDefault="00250CBA" w:rsidP="00250CBA">
      <w:r>
        <w:t>Die Mitarbeiterinnen und Mitarbeiter des Werksschutzes erhalten Zugang zu einem Softwaresystem, das ihnen den umfänglichen Zugriff auf die Schranke, Kamera sowie sonstige technische Komponenten öffnet. So können sie die Geräte bzw. vor allem die Schranke im Einzelfall auch manuell bedienen.</w:t>
      </w:r>
    </w:p>
    <w:p w14:paraId="4D8879C3" w14:textId="77777777" w:rsidR="00250CBA" w:rsidRDefault="00250CBA" w:rsidP="00250CBA"/>
    <w:p w14:paraId="07B407FB" w14:textId="77777777" w:rsidR="00250CBA" w:rsidRPr="00776081" w:rsidRDefault="00250CBA" w:rsidP="00250CBA">
      <w:pPr>
        <w:rPr>
          <w:b/>
          <w:bCs/>
        </w:rPr>
      </w:pPr>
      <w:r w:rsidRPr="00776081">
        <w:rPr>
          <w:b/>
          <w:bCs/>
        </w:rPr>
        <w:t>§ 3 Funktionsweise des Systems</w:t>
      </w:r>
    </w:p>
    <w:p w14:paraId="20A2EF5E" w14:textId="77777777" w:rsidR="00250CBA" w:rsidRDefault="00250CBA" w:rsidP="00250CBA">
      <w:r>
        <w:t xml:space="preserve">Alle Beschäftigten, die eine automatisierte Zufahrtsberechtigung auf dem Werksgelände erhalten sollen, werden in einer Berechtigungsmatrix erfasst. </w:t>
      </w:r>
    </w:p>
    <w:p w14:paraId="25C5B20E" w14:textId="77777777" w:rsidR="00250CBA" w:rsidRDefault="00250CBA" w:rsidP="00250CBA">
      <w:r>
        <w:t xml:space="preserve">In der Berechtigungsmatrix werden Name und Vorname des jeweiligen Beschäftigten bzw. der Beschäftigten, Personalnummer sowie das Kennzeichen des genutzten Pkw erfasst. </w:t>
      </w:r>
    </w:p>
    <w:p w14:paraId="2C4C92D0" w14:textId="77777777" w:rsidR="00250CBA" w:rsidRDefault="00250CBA" w:rsidP="00250CBA">
      <w:r>
        <w:t>Der Betriebsrat erhält mindestens einmal jährlich eine aktuelle Berechtigungsmatrix zur Prüfung.</w:t>
      </w:r>
    </w:p>
    <w:p w14:paraId="10A8F33B" w14:textId="77777777" w:rsidR="00250CBA" w:rsidRDefault="00250CBA" w:rsidP="00250CBA">
      <w:r>
        <w:t>Um automatisiert Zutritt zum Werksgelände zu erhalten, muss der Pkw so nah an die Kamera vor der Werksschranke heranfahren, dass diese das Nummernschild scannen kann. Bei diesem Scan werden Kennzeichen, Datum und Uhrzeit sowie die Nummer der Kamera erfasst. Anhand der Nummer der Kamera kann festgestellt werden, ob es sich um eine Ein- oder Ausfahrt handelt.</w:t>
      </w:r>
    </w:p>
    <w:p w14:paraId="3C87E4B8" w14:textId="77777777" w:rsidR="00250CBA" w:rsidRDefault="00250CBA" w:rsidP="00250CBA">
      <w:r>
        <w:lastRenderedPageBreak/>
        <w:t>Nach dem entsprechenden Scan prüft das eingesetzte System die Zufahrtsberechtigung durch einen Abgleich mit der Berechtigungsmatrix. Bei einer positiven Prüfung wird die Schranke automatisch geöffnet.</w:t>
      </w:r>
    </w:p>
    <w:p w14:paraId="445E28DB" w14:textId="77777777" w:rsidR="00250CBA" w:rsidRDefault="00250CBA" w:rsidP="00250CBA"/>
    <w:p w14:paraId="6B52345F" w14:textId="77777777" w:rsidR="00250CBA" w:rsidRPr="00776081" w:rsidRDefault="00250CBA" w:rsidP="00250CBA">
      <w:pPr>
        <w:rPr>
          <w:b/>
          <w:bCs/>
        </w:rPr>
      </w:pPr>
      <w:r w:rsidRPr="00776081">
        <w:rPr>
          <w:b/>
          <w:bCs/>
        </w:rPr>
        <w:t>§ 4 Zugriffsberechtigung</w:t>
      </w:r>
    </w:p>
    <w:p w14:paraId="4BB0000B" w14:textId="77777777" w:rsidR="00250CBA" w:rsidRDefault="00250CBA" w:rsidP="00250CBA">
      <w:r>
        <w:t>Die Berechtigungsmatrix wird durch die Personalabteilung erstellt und ist dem Betriebsrat mindestens einmal jährlich vorzulegen.</w:t>
      </w:r>
    </w:p>
    <w:p w14:paraId="39FE969D" w14:textId="77777777" w:rsidR="00250CBA" w:rsidRDefault="00250CBA" w:rsidP="00250CBA">
      <w:r>
        <w:t>Zugriff zum eingesetzten System hat neben der Unternehmensleitung grundsätzlich nur der Werksschutz. In sachlich begründeten Fällen kann nach entsprechender Entscheidung der Unternehmensleitung die IT-Abteilung hinzugezogen werden.</w:t>
      </w:r>
    </w:p>
    <w:p w14:paraId="76E4DF19" w14:textId="77777777" w:rsidR="00250CBA" w:rsidRDefault="00250CBA" w:rsidP="00250CBA"/>
    <w:p w14:paraId="454FA8A9" w14:textId="77777777" w:rsidR="00250CBA" w:rsidRPr="00776081" w:rsidRDefault="00250CBA" w:rsidP="00250CBA">
      <w:pPr>
        <w:rPr>
          <w:b/>
          <w:bCs/>
        </w:rPr>
      </w:pPr>
      <w:r w:rsidRPr="00776081">
        <w:rPr>
          <w:b/>
          <w:bCs/>
        </w:rPr>
        <w:t>§ 5 Zweckbindung</w:t>
      </w:r>
    </w:p>
    <w:p w14:paraId="1C062880" w14:textId="77777777" w:rsidR="00250CBA" w:rsidRDefault="00250CBA" w:rsidP="00250CBA">
      <w:r>
        <w:t xml:space="preserve">Die unterzeichnenden Parteien stellen klar, dass Hintergrund der Einführung dieses Systems nicht eine Verhaltens- und Leistungskontrolle der auf das Betriebsgelände fahrenden Beschäftigten ist. </w:t>
      </w:r>
    </w:p>
    <w:p w14:paraId="334C6675" w14:textId="77777777" w:rsidR="00250CBA" w:rsidRDefault="00250CBA" w:rsidP="00250CBA">
      <w:r>
        <w:t xml:space="preserve">Mit dieser Betriebsvereinbarung soll vielmehr die Werkssicherheit erhöht werden. Darüber hinaus soll ein effizienter Zutritt der berechtigten Personen sichergestellt werden. </w:t>
      </w:r>
    </w:p>
    <w:p w14:paraId="15035393" w14:textId="77777777" w:rsidR="00250CBA" w:rsidRDefault="00250CBA" w:rsidP="00250CBA"/>
    <w:p w14:paraId="3BA9E34D" w14:textId="77777777" w:rsidR="00250CBA" w:rsidRPr="00776081" w:rsidRDefault="00250CBA" w:rsidP="00250CBA">
      <w:pPr>
        <w:rPr>
          <w:b/>
          <w:bCs/>
        </w:rPr>
      </w:pPr>
      <w:r w:rsidRPr="00776081">
        <w:rPr>
          <w:b/>
          <w:bCs/>
        </w:rPr>
        <w:t>§ 6 Datenschutz</w:t>
      </w:r>
    </w:p>
    <w:p w14:paraId="7F81E3F3" w14:textId="77777777" w:rsidR="00250CBA" w:rsidRDefault="00250CBA" w:rsidP="00250CBA">
      <w:r>
        <w:t>Die unterzeichnenden Parteien verpflichten sich, sämtliche datenschutzrechtliche Bestimmungen stets einzuhalten. Sie stellen vor allem sicher, dass unberechtigte Dritte keinen Zugriff auf die Daten haben.</w:t>
      </w:r>
    </w:p>
    <w:p w14:paraId="3512DF75" w14:textId="77777777" w:rsidR="00250CBA" w:rsidRDefault="00250CBA" w:rsidP="00250CBA">
      <w:r>
        <w:t xml:space="preserve">Die für den Zutritt bzw. die Zufahrt notwendigen Daten der Berechtigten (Berechtigungsmatrix) werden so lange gespeichert, wie den jeweiligen Personen Zutritt gewährt werden soll.  </w:t>
      </w:r>
    </w:p>
    <w:p w14:paraId="301360D9" w14:textId="77777777" w:rsidR="00250CBA" w:rsidRDefault="00250CBA" w:rsidP="00250CBA">
      <w:r>
        <w:t>Im Fall eines Entzugs der Zutrittsberechtigung für das Betriebsgelände oder dem Ausscheiden eines/einer Berechtigten werden die Daten mit einer Frist von 2 Wochen gelöscht.</w:t>
      </w:r>
    </w:p>
    <w:p w14:paraId="72773A66" w14:textId="77777777" w:rsidR="00250CBA" w:rsidRDefault="00250CBA" w:rsidP="00250CBA">
      <w:r>
        <w:t>Die Daten zur Ein- und Ausfahrt der aktiven Beschäftigten werden für die Dauer von 1 Woche gespeichert. Danach werden sie ebenfalls gelöscht.</w:t>
      </w:r>
    </w:p>
    <w:p w14:paraId="63084587" w14:textId="77777777" w:rsidR="00250CBA" w:rsidRDefault="00250CBA" w:rsidP="00250CBA">
      <w:r>
        <w:t>Sollte in begründeten Fällen eine längere Aufbewahrung notwendig sein, ist dazu eine entsprechende Vereinbarung der hier unterzeichnenden Parteien notwendig.</w:t>
      </w:r>
    </w:p>
    <w:p w14:paraId="4F602A3A" w14:textId="77777777" w:rsidR="00250CBA" w:rsidRDefault="00250CBA" w:rsidP="00250CBA"/>
    <w:p w14:paraId="3740D946" w14:textId="77777777" w:rsidR="00250CBA" w:rsidRPr="00776081" w:rsidRDefault="00250CBA" w:rsidP="00250CBA">
      <w:pPr>
        <w:rPr>
          <w:b/>
          <w:bCs/>
        </w:rPr>
      </w:pPr>
      <w:r w:rsidRPr="00776081">
        <w:rPr>
          <w:b/>
          <w:bCs/>
        </w:rPr>
        <w:t>§ 7 Schlussbestimmungen</w:t>
      </w:r>
    </w:p>
    <w:p w14:paraId="4DDC22FA" w14:textId="77777777" w:rsidR="00250CBA" w:rsidRDefault="00250CBA" w:rsidP="00250CBA">
      <w:r>
        <w:t xml:space="preserve">Die Betriebsvereinbarung tritt mit ihrer Unterzeichnung durch beide Parteien in Kraft. Die Betriebsvereinbarung kann mit einer Frist von 3 Monaten zum Ende jedes Kalenderjahres schriftlich gekündigt werden; erstmals jedoch am … </w:t>
      </w:r>
    </w:p>
    <w:p w14:paraId="1136B4C7" w14:textId="77777777" w:rsidR="00250CBA" w:rsidRDefault="00250CBA" w:rsidP="00250CBA">
      <w:r>
        <w:t>Wird die Betriebsvereinbarung von der Betriebsparteien wirksam gekündigt, wirkt sie bis zum Abschluss einer neuen Betriebsvereinbarung zu dem Thema nach.</w:t>
      </w:r>
    </w:p>
    <w:p w14:paraId="7AC1F59B" w14:textId="77777777" w:rsidR="00250CBA" w:rsidRDefault="00250CBA" w:rsidP="00250CBA"/>
    <w:p w14:paraId="7DF827CD" w14:textId="77777777" w:rsidR="00250CBA" w:rsidRDefault="00250CBA" w:rsidP="00250CBA">
      <w:r>
        <w:t>Ort, Datum, Unterschriften</w:t>
      </w:r>
    </w:p>
    <w:p w14:paraId="341BE447" w14:textId="77777777" w:rsidR="00250CBA" w:rsidRDefault="00250CBA" w:rsidP="00250CBA"/>
    <w:p w14:paraId="3CC4A0BD" w14:textId="77777777" w:rsidR="00EA4C1B" w:rsidRDefault="00EA4C1B"/>
    <w:sectPr w:rsidR="00EA4C1B" w:rsidSect="00F604F7">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CBA"/>
    <w:rsid w:val="00081E71"/>
    <w:rsid w:val="00153551"/>
    <w:rsid w:val="00250CBA"/>
    <w:rsid w:val="00625E13"/>
    <w:rsid w:val="00664AAB"/>
    <w:rsid w:val="006A03D5"/>
    <w:rsid w:val="0094513C"/>
    <w:rsid w:val="00B53C47"/>
    <w:rsid w:val="00EA4C1B"/>
    <w:rsid w:val="00F604F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91F7AB"/>
  <w15:chartTrackingRefBased/>
  <w15:docId w15:val="{C884118E-5C4C-CF48-A252-50C976850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50CBA"/>
  </w:style>
  <w:style w:type="paragraph" w:styleId="berschrift1">
    <w:name w:val="heading 1"/>
    <w:basedOn w:val="Standard"/>
    <w:next w:val="Standard"/>
    <w:link w:val="berschrift1Zchn"/>
    <w:uiPriority w:val="9"/>
    <w:qFormat/>
    <w:rsid w:val="00250CB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250CB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250CBA"/>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250CBA"/>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250CBA"/>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250CBA"/>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250CBA"/>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250CBA"/>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250CBA"/>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250CBA"/>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250CBA"/>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250CBA"/>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250CBA"/>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250CBA"/>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250CBA"/>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250CBA"/>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250CBA"/>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250CBA"/>
    <w:rPr>
      <w:rFonts w:eastAsiaTheme="majorEastAsia" w:cstheme="majorBidi"/>
      <w:color w:val="272727" w:themeColor="text1" w:themeTint="D8"/>
    </w:rPr>
  </w:style>
  <w:style w:type="paragraph" w:styleId="Titel">
    <w:name w:val="Title"/>
    <w:basedOn w:val="Standard"/>
    <w:next w:val="Standard"/>
    <w:link w:val="TitelZchn"/>
    <w:uiPriority w:val="10"/>
    <w:qFormat/>
    <w:rsid w:val="00250CBA"/>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250CBA"/>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250CBA"/>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250CBA"/>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250CBA"/>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250CBA"/>
    <w:rPr>
      <w:i/>
      <w:iCs/>
      <w:color w:val="404040" w:themeColor="text1" w:themeTint="BF"/>
    </w:rPr>
  </w:style>
  <w:style w:type="paragraph" w:styleId="Listenabsatz">
    <w:name w:val="List Paragraph"/>
    <w:basedOn w:val="Standard"/>
    <w:uiPriority w:val="34"/>
    <w:qFormat/>
    <w:rsid w:val="00250CBA"/>
    <w:pPr>
      <w:ind w:left="720"/>
      <w:contextualSpacing/>
    </w:pPr>
  </w:style>
  <w:style w:type="character" w:styleId="IntensiveHervorhebung">
    <w:name w:val="Intense Emphasis"/>
    <w:basedOn w:val="Absatz-Standardschriftart"/>
    <w:uiPriority w:val="21"/>
    <w:qFormat/>
    <w:rsid w:val="00250CBA"/>
    <w:rPr>
      <w:i/>
      <w:iCs/>
      <w:color w:val="0F4761" w:themeColor="accent1" w:themeShade="BF"/>
    </w:rPr>
  </w:style>
  <w:style w:type="paragraph" w:styleId="IntensivesZitat">
    <w:name w:val="Intense Quote"/>
    <w:basedOn w:val="Standard"/>
    <w:next w:val="Standard"/>
    <w:link w:val="IntensivesZitatZchn"/>
    <w:uiPriority w:val="30"/>
    <w:qFormat/>
    <w:rsid w:val="00250C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250CBA"/>
    <w:rPr>
      <w:i/>
      <w:iCs/>
      <w:color w:val="0F4761" w:themeColor="accent1" w:themeShade="BF"/>
    </w:rPr>
  </w:style>
  <w:style w:type="character" w:styleId="IntensiverVerweis">
    <w:name w:val="Intense Reference"/>
    <w:basedOn w:val="Absatz-Standardschriftart"/>
    <w:uiPriority w:val="32"/>
    <w:qFormat/>
    <w:rsid w:val="00250CB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672</Words>
  <Characters>4235</Characters>
  <Application>Microsoft Office Word</Application>
  <DocSecurity>0</DocSecurity>
  <Lines>35</Lines>
  <Paragraphs>9</Paragraphs>
  <ScaleCrop>false</ScaleCrop>
  <Company/>
  <LinksUpToDate>false</LinksUpToDate>
  <CharactersWithSpaces>4898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Friederike Becker-Lerchner</dc:creator>
  <cp:keywords/>
  <dc:description/>
  <cp:lastModifiedBy>Natalie Hölscher</cp:lastModifiedBy>
  <cp:revision>2</cp:revision>
  <dcterms:created xsi:type="dcterms:W3CDTF">2026-02-06T14:41:00Z</dcterms:created>
  <dcterms:modified xsi:type="dcterms:W3CDTF">2026-02-06T14:41:00Z</dcterms:modified>
</cp:coreProperties>
</file>