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6356"/>
        <w:gridCol w:w="2706"/>
      </w:tblGrid>
      <w:tr w:rsidR="00661342" w14:paraId="4D970228" w14:textId="77777777" w:rsidTr="004429BF">
        <w:tc>
          <w:tcPr>
            <w:tcW w:w="9212" w:type="dxa"/>
            <w:gridSpan w:val="2"/>
          </w:tcPr>
          <w:p w14:paraId="72C6BEEA" w14:textId="77777777" w:rsidR="00661342" w:rsidRPr="00C56AE4" w:rsidRDefault="00661342" w:rsidP="004429BF">
            <w:pPr>
              <w:rPr>
                <w:rFonts w:ascii="Calibri" w:hAnsi="Calibri" w:cs="Calibri"/>
                <w:b/>
                <w:bCs/>
                <w:sz w:val="18"/>
                <w:szCs w:val="18"/>
              </w:rPr>
            </w:pPr>
            <w:r w:rsidRPr="00C56AE4">
              <w:rPr>
                <w:rFonts w:ascii="Calibri" w:hAnsi="Calibri" w:cs="Calibri"/>
                <w:b/>
                <w:bCs/>
                <w:sz w:val="18"/>
                <w:szCs w:val="18"/>
              </w:rPr>
              <w:t>Verschiedene Wissenschaftsrichtungen haben sich mit der Entstehung von Fehlzeiten beschäftigt.</w:t>
            </w:r>
          </w:p>
        </w:tc>
      </w:tr>
      <w:tr w:rsidR="00661342" w14:paraId="4B8DAA75" w14:textId="77777777" w:rsidTr="004429BF">
        <w:tc>
          <w:tcPr>
            <w:tcW w:w="6487" w:type="dxa"/>
          </w:tcPr>
          <w:p w14:paraId="353A88C8" w14:textId="77777777" w:rsidR="00661342" w:rsidRPr="00C56AE4" w:rsidRDefault="00661342" w:rsidP="004429BF">
            <w:pPr>
              <w:rPr>
                <w:rFonts w:ascii="Calibri" w:hAnsi="Calibri" w:cs="Calibri"/>
                <w:b/>
                <w:bCs/>
                <w:sz w:val="18"/>
                <w:szCs w:val="18"/>
              </w:rPr>
            </w:pPr>
            <w:r w:rsidRPr="00C56AE4">
              <w:rPr>
                <w:rFonts w:ascii="Calibri" w:hAnsi="Calibri" w:cs="Calibri"/>
                <w:b/>
                <w:bCs/>
                <w:sz w:val="18"/>
                <w:szCs w:val="18"/>
              </w:rPr>
              <w:t>Ansatz und Erklärung</w:t>
            </w:r>
          </w:p>
        </w:tc>
        <w:tc>
          <w:tcPr>
            <w:tcW w:w="2725" w:type="dxa"/>
          </w:tcPr>
          <w:p w14:paraId="219E28BD" w14:textId="77777777" w:rsidR="00661342" w:rsidRPr="00C56AE4" w:rsidRDefault="00661342" w:rsidP="004429BF">
            <w:pPr>
              <w:rPr>
                <w:rFonts w:ascii="Calibri" w:hAnsi="Calibri" w:cs="Calibri"/>
                <w:b/>
                <w:bCs/>
                <w:sz w:val="18"/>
                <w:szCs w:val="18"/>
              </w:rPr>
            </w:pPr>
            <w:r w:rsidRPr="00C56AE4">
              <w:rPr>
                <w:rFonts w:ascii="Calibri" w:hAnsi="Calibri" w:cs="Calibri"/>
                <w:b/>
                <w:bCs/>
                <w:sz w:val="18"/>
                <w:szCs w:val="18"/>
              </w:rPr>
              <w:t>Maßnahmen (Beispiele)</w:t>
            </w:r>
          </w:p>
        </w:tc>
      </w:tr>
      <w:tr w:rsidR="00661342" w14:paraId="1083C6EF" w14:textId="77777777" w:rsidTr="004429BF">
        <w:tc>
          <w:tcPr>
            <w:tcW w:w="6487" w:type="dxa"/>
          </w:tcPr>
          <w:p w14:paraId="20E528D0" w14:textId="77777777" w:rsidR="00667F75" w:rsidRDefault="00661342" w:rsidP="004429BF">
            <w:pPr>
              <w:rPr>
                <w:rFonts w:ascii="Calibri" w:hAnsi="Calibri" w:cs="Calibri"/>
                <w:sz w:val="18"/>
                <w:szCs w:val="18"/>
              </w:rPr>
            </w:pPr>
            <w:r w:rsidRPr="00EC2469">
              <w:rPr>
                <w:rFonts w:ascii="Calibri" w:hAnsi="Calibri" w:cs="Calibri"/>
                <w:b/>
                <w:bCs/>
                <w:sz w:val="18"/>
                <w:szCs w:val="18"/>
              </w:rPr>
              <w:t>Psychologische Sichtweise:</w:t>
            </w:r>
            <w:r>
              <w:rPr>
                <w:rFonts w:ascii="Calibri" w:hAnsi="Calibri" w:cs="Calibri"/>
                <w:sz w:val="18"/>
                <w:szCs w:val="18"/>
              </w:rPr>
              <w:t xml:space="preserve"> </w:t>
            </w:r>
          </w:p>
          <w:p w14:paraId="7F9BB33D" w14:textId="72383534" w:rsidR="00812AB5" w:rsidRDefault="00661342" w:rsidP="004429BF">
            <w:pPr>
              <w:rPr>
                <w:rFonts w:ascii="Calibri" w:hAnsi="Calibri" w:cs="Calibri"/>
                <w:sz w:val="18"/>
                <w:szCs w:val="18"/>
              </w:rPr>
            </w:pPr>
            <w:r>
              <w:rPr>
                <w:rFonts w:ascii="Calibri" w:hAnsi="Calibri" w:cs="Calibri"/>
                <w:sz w:val="18"/>
                <w:szCs w:val="18"/>
              </w:rPr>
              <w:t>Dieser Ansatz unterscheidet zwischen der Fähigkeit</w:t>
            </w:r>
            <w:r w:rsidR="006270BF">
              <w:rPr>
                <w:rFonts w:ascii="Calibri" w:hAnsi="Calibri" w:cs="Calibri"/>
                <w:sz w:val="18"/>
                <w:szCs w:val="18"/>
              </w:rPr>
              <w:t>,</w:t>
            </w:r>
            <w:r>
              <w:rPr>
                <w:rFonts w:ascii="Calibri" w:hAnsi="Calibri" w:cs="Calibri"/>
                <w:sz w:val="18"/>
                <w:szCs w:val="18"/>
              </w:rPr>
              <w:t xml:space="preserve"> zu arbeiten</w:t>
            </w:r>
            <w:r w:rsidR="006270BF">
              <w:rPr>
                <w:rFonts w:ascii="Calibri" w:hAnsi="Calibri" w:cs="Calibri"/>
                <w:sz w:val="18"/>
                <w:szCs w:val="18"/>
              </w:rPr>
              <w:t>,</w:t>
            </w:r>
            <w:r>
              <w:rPr>
                <w:rFonts w:ascii="Calibri" w:hAnsi="Calibri" w:cs="Calibri"/>
                <w:sz w:val="18"/>
                <w:szCs w:val="18"/>
              </w:rPr>
              <w:t xml:space="preserve"> und der Motivation, bei der Arbeit zu erscheinen. Fehlzeiten entstehen aus dieser Sicht, nicht nur durch Krankheit, sondern auch durch die Abwägung</w:t>
            </w:r>
            <w:r w:rsidR="006270BF">
              <w:rPr>
                <w:rFonts w:ascii="Calibri" w:hAnsi="Calibri" w:cs="Calibri"/>
                <w:sz w:val="18"/>
                <w:szCs w:val="18"/>
              </w:rPr>
              <w:t>,</w:t>
            </w:r>
            <w:r>
              <w:rPr>
                <w:rFonts w:ascii="Calibri" w:hAnsi="Calibri" w:cs="Calibri"/>
                <w:sz w:val="18"/>
                <w:szCs w:val="18"/>
              </w:rPr>
              <w:t xml:space="preserve"> bei der Arbeit zu erscheinen. </w:t>
            </w:r>
          </w:p>
          <w:p w14:paraId="14D13581" w14:textId="06180047" w:rsidR="00661342" w:rsidRPr="00BA1EE0" w:rsidRDefault="00661342" w:rsidP="004429BF">
            <w:pPr>
              <w:rPr>
                <w:rFonts w:ascii="Calibri" w:hAnsi="Calibri" w:cs="Calibri"/>
                <w:sz w:val="18"/>
                <w:szCs w:val="18"/>
              </w:rPr>
            </w:pPr>
            <w:r w:rsidRPr="00BA1EE0">
              <w:rPr>
                <w:rFonts w:ascii="Calibri" w:hAnsi="Calibri" w:cs="Calibri"/>
                <w:sz w:val="18"/>
                <w:szCs w:val="18"/>
              </w:rPr>
              <w:t xml:space="preserve">Ein hoher Krankenstand </w:t>
            </w:r>
            <w:r>
              <w:rPr>
                <w:rFonts w:ascii="Calibri" w:hAnsi="Calibri" w:cs="Calibri"/>
                <w:sz w:val="18"/>
                <w:szCs w:val="18"/>
              </w:rPr>
              <w:t xml:space="preserve">durch viele Kurzfehlzeiten </w:t>
            </w:r>
            <w:r w:rsidRPr="00BA1EE0">
              <w:rPr>
                <w:rFonts w:ascii="Calibri" w:hAnsi="Calibri" w:cs="Calibri"/>
                <w:sz w:val="18"/>
                <w:szCs w:val="18"/>
              </w:rPr>
              <w:t xml:space="preserve">deutet nach diesem Modell oft auf eine geringe Anwesenheitsmotivation </w:t>
            </w:r>
            <w:r w:rsidR="006270BF">
              <w:rPr>
                <w:rFonts w:ascii="Calibri" w:hAnsi="Calibri" w:cs="Calibri"/>
                <w:sz w:val="18"/>
                <w:szCs w:val="18"/>
              </w:rPr>
              <w:t xml:space="preserve">hin </w:t>
            </w:r>
            <w:r w:rsidRPr="00BA1EE0">
              <w:rPr>
                <w:rFonts w:ascii="Calibri" w:hAnsi="Calibri" w:cs="Calibri"/>
                <w:sz w:val="18"/>
                <w:szCs w:val="18"/>
              </w:rPr>
              <w:t>(z. B. durch schlechte Führung</w:t>
            </w:r>
            <w:r>
              <w:rPr>
                <w:rFonts w:ascii="Calibri" w:hAnsi="Calibri" w:cs="Calibri"/>
                <w:sz w:val="18"/>
                <w:szCs w:val="18"/>
              </w:rPr>
              <w:t>, schlechtes Betriebsklima, wenig Wertschätzung, geringe Bindung …</w:t>
            </w:r>
            <w:r w:rsidRPr="00BA1EE0">
              <w:rPr>
                <w:rFonts w:ascii="Calibri" w:hAnsi="Calibri" w:cs="Calibri"/>
                <w:sz w:val="18"/>
                <w:szCs w:val="18"/>
              </w:rPr>
              <w:t>)</w:t>
            </w:r>
            <w:r>
              <w:rPr>
                <w:rFonts w:ascii="Calibri" w:hAnsi="Calibri" w:cs="Calibri"/>
                <w:sz w:val="18"/>
                <w:szCs w:val="18"/>
              </w:rPr>
              <w:t>.</w:t>
            </w:r>
          </w:p>
        </w:tc>
        <w:tc>
          <w:tcPr>
            <w:tcW w:w="2725" w:type="dxa"/>
          </w:tcPr>
          <w:p w14:paraId="38FE5807" w14:textId="51B704C5" w:rsidR="00661342" w:rsidRPr="00BA1EE0" w:rsidRDefault="00661342" w:rsidP="004429BF">
            <w:pPr>
              <w:rPr>
                <w:rFonts w:ascii="Calibri" w:hAnsi="Calibri" w:cs="Calibri"/>
                <w:sz w:val="18"/>
                <w:szCs w:val="18"/>
              </w:rPr>
            </w:pPr>
            <w:r>
              <w:rPr>
                <w:rFonts w:ascii="Calibri" w:hAnsi="Calibri" w:cs="Calibri"/>
                <w:sz w:val="18"/>
                <w:szCs w:val="18"/>
              </w:rPr>
              <w:t>Schulung der Führungskräfte zum Thema Wertschätzung und Führung, Reduzierung der Führungsspanne auf max. 8</w:t>
            </w:r>
            <w:r w:rsidR="006270BF">
              <w:rPr>
                <w:rFonts w:ascii="Calibri" w:hAnsi="Calibri" w:cs="Calibri"/>
                <w:sz w:val="18"/>
                <w:szCs w:val="18"/>
              </w:rPr>
              <w:t>–</w:t>
            </w:r>
            <w:r>
              <w:rPr>
                <w:rFonts w:ascii="Calibri" w:hAnsi="Calibri" w:cs="Calibri"/>
                <w:sz w:val="18"/>
                <w:szCs w:val="18"/>
              </w:rPr>
              <w:t>12 Personen pro Team, Feste und Veranstaltungen für die Kollegen</w:t>
            </w:r>
          </w:p>
        </w:tc>
      </w:tr>
      <w:tr w:rsidR="00661342" w14:paraId="08F5140D" w14:textId="77777777" w:rsidTr="004429BF">
        <w:tc>
          <w:tcPr>
            <w:tcW w:w="6487" w:type="dxa"/>
          </w:tcPr>
          <w:p w14:paraId="5B808EC8" w14:textId="77777777" w:rsidR="00667F75" w:rsidRDefault="00661342" w:rsidP="004429BF">
            <w:pPr>
              <w:rPr>
                <w:rFonts w:ascii="Calibri" w:hAnsi="Calibri" w:cs="Calibri"/>
                <w:sz w:val="18"/>
                <w:szCs w:val="18"/>
              </w:rPr>
            </w:pPr>
            <w:r w:rsidRPr="00E924D2">
              <w:rPr>
                <w:rFonts w:ascii="Calibri" w:hAnsi="Calibri" w:cs="Calibri"/>
                <w:b/>
                <w:bCs/>
                <w:sz w:val="18"/>
                <w:szCs w:val="18"/>
              </w:rPr>
              <w:t>Ökonomische Sichtweise:</w:t>
            </w:r>
            <w:r>
              <w:rPr>
                <w:rFonts w:ascii="Calibri" w:hAnsi="Calibri" w:cs="Calibri"/>
                <w:sz w:val="18"/>
                <w:szCs w:val="18"/>
              </w:rPr>
              <w:t xml:space="preserve"> </w:t>
            </w:r>
          </w:p>
          <w:p w14:paraId="2A736FC1" w14:textId="125B816B" w:rsidR="00661342" w:rsidRPr="00BA1EE0" w:rsidRDefault="00661342" w:rsidP="004429BF">
            <w:pPr>
              <w:rPr>
                <w:rFonts w:ascii="Calibri" w:hAnsi="Calibri" w:cs="Calibri"/>
                <w:sz w:val="18"/>
                <w:szCs w:val="18"/>
              </w:rPr>
            </w:pPr>
            <w:r>
              <w:rPr>
                <w:rFonts w:ascii="Calibri" w:hAnsi="Calibri" w:cs="Calibri"/>
                <w:sz w:val="18"/>
                <w:szCs w:val="18"/>
              </w:rPr>
              <w:t>Aus Sicht der Wirtschaftswissenschaften werden Fehlzeiten als bewusste Entscheidung der Beschäftigten dargestellt. Diese wiegen nach diesem Ansatz den eigenen Nutzen durch die Krankmeldung gegen die möglichen Risiken ab.</w:t>
            </w:r>
          </w:p>
        </w:tc>
        <w:tc>
          <w:tcPr>
            <w:tcW w:w="2725" w:type="dxa"/>
          </w:tcPr>
          <w:p w14:paraId="29930A0B" w14:textId="753EE8AF" w:rsidR="00661342" w:rsidRPr="00BA1EE0" w:rsidRDefault="00661342" w:rsidP="004429BF">
            <w:pPr>
              <w:rPr>
                <w:rFonts w:ascii="Calibri" w:hAnsi="Calibri" w:cs="Calibri"/>
                <w:sz w:val="18"/>
                <w:szCs w:val="18"/>
              </w:rPr>
            </w:pPr>
            <w:r>
              <w:rPr>
                <w:rFonts w:ascii="Calibri" w:hAnsi="Calibri" w:cs="Calibri"/>
                <w:sz w:val="18"/>
                <w:szCs w:val="18"/>
              </w:rPr>
              <w:t>Einführung von Fehlzeiten-prozesse</w:t>
            </w:r>
            <w:r w:rsidR="006270BF">
              <w:rPr>
                <w:rFonts w:ascii="Calibri" w:hAnsi="Calibri" w:cs="Calibri"/>
                <w:sz w:val="18"/>
                <w:szCs w:val="18"/>
              </w:rPr>
              <w:t>n</w:t>
            </w:r>
            <w:r>
              <w:rPr>
                <w:rFonts w:ascii="Calibri" w:hAnsi="Calibri" w:cs="Calibri"/>
                <w:sz w:val="18"/>
                <w:szCs w:val="18"/>
              </w:rPr>
              <w:t xml:space="preserve"> und Präventions-gespräche vor einem BEM</w:t>
            </w:r>
          </w:p>
        </w:tc>
      </w:tr>
      <w:tr w:rsidR="00661342" w14:paraId="11EE6F79" w14:textId="77777777" w:rsidTr="004429BF">
        <w:tc>
          <w:tcPr>
            <w:tcW w:w="6487" w:type="dxa"/>
          </w:tcPr>
          <w:p w14:paraId="08A2562C" w14:textId="77777777" w:rsidR="00667F75" w:rsidRDefault="00661342" w:rsidP="004429BF">
            <w:pPr>
              <w:rPr>
                <w:rFonts w:ascii="Calibri" w:hAnsi="Calibri" w:cs="Calibri"/>
                <w:sz w:val="18"/>
                <w:szCs w:val="18"/>
              </w:rPr>
            </w:pPr>
            <w:r w:rsidRPr="006F4C0B">
              <w:rPr>
                <w:rFonts w:ascii="Calibri" w:hAnsi="Calibri" w:cs="Calibri"/>
                <w:b/>
                <w:bCs/>
                <w:sz w:val="18"/>
                <w:szCs w:val="18"/>
              </w:rPr>
              <w:t>Soziologische Sichtweise:</w:t>
            </w:r>
            <w:r>
              <w:rPr>
                <w:rFonts w:ascii="Calibri" w:hAnsi="Calibri" w:cs="Calibri"/>
                <w:sz w:val="18"/>
                <w:szCs w:val="18"/>
              </w:rPr>
              <w:t xml:space="preserve"> </w:t>
            </w:r>
          </w:p>
          <w:p w14:paraId="3D0EF836" w14:textId="3601CC61" w:rsidR="00661342" w:rsidRPr="00BA1EE0" w:rsidRDefault="00661342" w:rsidP="004429BF">
            <w:pPr>
              <w:rPr>
                <w:rFonts w:ascii="Calibri" w:hAnsi="Calibri" w:cs="Calibri"/>
                <w:sz w:val="18"/>
                <w:szCs w:val="18"/>
              </w:rPr>
            </w:pPr>
            <w:r>
              <w:rPr>
                <w:rFonts w:ascii="Calibri" w:hAnsi="Calibri" w:cs="Calibri"/>
                <w:sz w:val="18"/>
                <w:szCs w:val="18"/>
              </w:rPr>
              <w:t xml:space="preserve">Fehlzeiten sind auch ein „Gruppenphänomen“. Jeder Bereich und auch </w:t>
            </w:r>
            <w:r w:rsidR="006270BF">
              <w:rPr>
                <w:rFonts w:ascii="Calibri" w:hAnsi="Calibri" w:cs="Calibri"/>
                <w:sz w:val="18"/>
                <w:szCs w:val="18"/>
              </w:rPr>
              <w:t xml:space="preserve">jede </w:t>
            </w:r>
            <w:r>
              <w:rPr>
                <w:rFonts w:ascii="Calibri" w:hAnsi="Calibri" w:cs="Calibri"/>
                <w:sz w:val="18"/>
                <w:szCs w:val="18"/>
              </w:rPr>
              <w:t>Abteilung ha</w:t>
            </w:r>
            <w:r w:rsidR="006270BF">
              <w:rPr>
                <w:rFonts w:ascii="Calibri" w:hAnsi="Calibri" w:cs="Calibri"/>
                <w:sz w:val="18"/>
                <w:szCs w:val="18"/>
              </w:rPr>
              <w:t>t</w:t>
            </w:r>
            <w:r>
              <w:rPr>
                <w:rFonts w:ascii="Calibri" w:hAnsi="Calibri" w:cs="Calibri"/>
                <w:sz w:val="18"/>
                <w:szCs w:val="18"/>
              </w:rPr>
              <w:t xml:space="preserve"> eine inoffizielle Vereinbarung, wie viel</w:t>
            </w:r>
            <w:r w:rsidR="006270BF">
              <w:rPr>
                <w:rFonts w:ascii="Calibri" w:hAnsi="Calibri" w:cs="Calibri"/>
                <w:sz w:val="18"/>
                <w:szCs w:val="18"/>
              </w:rPr>
              <w:t xml:space="preserve">e </w:t>
            </w:r>
            <w:r>
              <w:rPr>
                <w:rFonts w:ascii="Calibri" w:hAnsi="Calibri" w:cs="Calibri"/>
                <w:sz w:val="18"/>
                <w:szCs w:val="18"/>
              </w:rPr>
              <w:t>Fehltage akzeptiert werden. Ein Kollege fehlt immer wieder, keiner reagiert und die Hemmschwelle sinkt. Im soziologischen Sinn entsteht ein Ansteckungseffekt unter den Kollegen.</w:t>
            </w:r>
          </w:p>
        </w:tc>
        <w:tc>
          <w:tcPr>
            <w:tcW w:w="2725" w:type="dxa"/>
          </w:tcPr>
          <w:p w14:paraId="02550005" w14:textId="5B1CAB66" w:rsidR="00661342" w:rsidRPr="00BA1EE0" w:rsidRDefault="006270BF" w:rsidP="004429BF">
            <w:pPr>
              <w:rPr>
                <w:rFonts w:ascii="Calibri" w:hAnsi="Calibri" w:cs="Calibri"/>
                <w:sz w:val="18"/>
                <w:szCs w:val="18"/>
              </w:rPr>
            </w:pPr>
            <w:r>
              <w:rPr>
                <w:rFonts w:ascii="Calibri" w:hAnsi="Calibri" w:cs="Calibri"/>
                <w:sz w:val="18"/>
                <w:szCs w:val="18"/>
              </w:rPr>
              <w:t>t</w:t>
            </w:r>
            <w:r w:rsidR="00661342">
              <w:rPr>
                <w:rFonts w:ascii="Calibri" w:hAnsi="Calibri" w:cs="Calibri"/>
                <w:sz w:val="18"/>
                <w:szCs w:val="18"/>
              </w:rPr>
              <w:t>ransparenter und klarer Umgang mit Fehlzeiten, offener und wohl-wollender Dialog durch einen entsprechenden Fehlzeiten-prozess</w:t>
            </w:r>
          </w:p>
        </w:tc>
      </w:tr>
      <w:tr w:rsidR="00661342" w14:paraId="5FF79206" w14:textId="77777777" w:rsidTr="004429BF">
        <w:tc>
          <w:tcPr>
            <w:tcW w:w="6487" w:type="dxa"/>
          </w:tcPr>
          <w:p w14:paraId="1B0DB055" w14:textId="77777777" w:rsidR="00667F75" w:rsidRDefault="00661342" w:rsidP="004429BF">
            <w:pPr>
              <w:rPr>
                <w:rFonts w:ascii="Calibri" w:hAnsi="Calibri" w:cs="Calibri"/>
                <w:sz w:val="18"/>
                <w:szCs w:val="18"/>
              </w:rPr>
            </w:pPr>
            <w:r w:rsidRPr="00513177">
              <w:rPr>
                <w:rFonts w:ascii="Calibri" w:hAnsi="Calibri" w:cs="Calibri"/>
                <w:b/>
                <w:bCs/>
                <w:sz w:val="18"/>
                <w:szCs w:val="18"/>
              </w:rPr>
              <w:t>Arbeitspsychologischer Ansatz bzw. Belastungs-Beanspruchungs-Modell:</w:t>
            </w:r>
            <w:r>
              <w:rPr>
                <w:rFonts w:ascii="Calibri" w:hAnsi="Calibri" w:cs="Calibri"/>
                <w:sz w:val="18"/>
                <w:szCs w:val="18"/>
              </w:rPr>
              <w:t xml:space="preserve"> </w:t>
            </w:r>
          </w:p>
          <w:p w14:paraId="03373C85" w14:textId="0F38FE5A" w:rsidR="00661342" w:rsidRPr="00BA1EE0" w:rsidRDefault="00661342" w:rsidP="004429BF">
            <w:pPr>
              <w:rPr>
                <w:rFonts w:ascii="Calibri" w:hAnsi="Calibri" w:cs="Calibri"/>
                <w:sz w:val="18"/>
                <w:szCs w:val="18"/>
              </w:rPr>
            </w:pPr>
            <w:r>
              <w:rPr>
                <w:rFonts w:ascii="Calibri" w:hAnsi="Calibri" w:cs="Calibri"/>
                <w:sz w:val="18"/>
                <w:szCs w:val="18"/>
              </w:rPr>
              <w:t xml:space="preserve">Nach diesem Verständnis können Fehlzeiten aufgrund der Arbeitsgestaltung </w:t>
            </w:r>
            <w:r w:rsidR="001702D8">
              <w:rPr>
                <w:rFonts w:ascii="Calibri" w:hAnsi="Calibri" w:cs="Calibri"/>
                <w:sz w:val="18"/>
                <w:szCs w:val="18"/>
              </w:rPr>
              <w:t>bzw. de</w:t>
            </w:r>
            <w:r w:rsidR="006270BF">
              <w:rPr>
                <w:rFonts w:ascii="Calibri" w:hAnsi="Calibri" w:cs="Calibri"/>
                <w:sz w:val="18"/>
                <w:szCs w:val="18"/>
              </w:rPr>
              <w:t>r</w:t>
            </w:r>
            <w:r w:rsidR="001702D8">
              <w:rPr>
                <w:rFonts w:ascii="Calibri" w:hAnsi="Calibri" w:cs="Calibri"/>
                <w:sz w:val="18"/>
                <w:szCs w:val="18"/>
              </w:rPr>
              <w:t xml:space="preserve"> Arbeitsbedingungen </w:t>
            </w:r>
            <w:r>
              <w:rPr>
                <w:rFonts w:ascii="Calibri" w:hAnsi="Calibri" w:cs="Calibri"/>
                <w:sz w:val="18"/>
                <w:szCs w:val="18"/>
              </w:rPr>
              <w:t xml:space="preserve">entstehen und werden von den Beschäftigten als Regenerationszeit gebraucht. </w:t>
            </w:r>
            <w:r w:rsidR="001702D8">
              <w:rPr>
                <w:rFonts w:ascii="Calibri" w:hAnsi="Calibri" w:cs="Calibri"/>
                <w:sz w:val="18"/>
                <w:szCs w:val="18"/>
              </w:rPr>
              <w:br/>
            </w:r>
            <w:r>
              <w:rPr>
                <w:rFonts w:ascii="Calibri" w:hAnsi="Calibri" w:cs="Calibri"/>
                <w:sz w:val="18"/>
                <w:szCs w:val="18"/>
              </w:rPr>
              <w:t xml:space="preserve">Fehlzeiten sind nach diesem Verständnis Warnsignale für Überbelastung, die in den verschiedenen Abteilungen </w:t>
            </w:r>
            <w:r w:rsidR="00812AB5">
              <w:rPr>
                <w:rFonts w:ascii="Calibri" w:hAnsi="Calibri" w:cs="Calibri"/>
                <w:sz w:val="18"/>
                <w:szCs w:val="18"/>
              </w:rPr>
              <w:t xml:space="preserve">aufgrund der Arbeitsbedingungen </w:t>
            </w:r>
            <w:r>
              <w:rPr>
                <w:rFonts w:ascii="Calibri" w:hAnsi="Calibri" w:cs="Calibri"/>
                <w:sz w:val="18"/>
                <w:szCs w:val="18"/>
              </w:rPr>
              <w:t xml:space="preserve">unterschiedlich </w:t>
            </w:r>
            <w:r w:rsidR="006270BF">
              <w:rPr>
                <w:rFonts w:ascii="Calibri" w:hAnsi="Calibri" w:cs="Calibri"/>
                <w:sz w:val="18"/>
                <w:szCs w:val="18"/>
              </w:rPr>
              <w:t xml:space="preserve">stark </w:t>
            </w:r>
            <w:r>
              <w:rPr>
                <w:rFonts w:ascii="Calibri" w:hAnsi="Calibri" w:cs="Calibri"/>
                <w:sz w:val="18"/>
                <w:szCs w:val="18"/>
              </w:rPr>
              <w:t>auftreten können.</w:t>
            </w:r>
          </w:p>
        </w:tc>
        <w:tc>
          <w:tcPr>
            <w:tcW w:w="2725" w:type="dxa"/>
          </w:tcPr>
          <w:p w14:paraId="79197056" w14:textId="75E845C9" w:rsidR="00661342" w:rsidRPr="00BA1EE0" w:rsidRDefault="00661342" w:rsidP="004429BF">
            <w:pPr>
              <w:rPr>
                <w:rFonts w:ascii="Calibri" w:hAnsi="Calibri" w:cs="Calibri"/>
                <w:sz w:val="18"/>
                <w:szCs w:val="18"/>
              </w:rPr>
            </w:pPr>
            <w:r>
              <w:rPr>
                <w:rFonts w:ascii="Calibri" w:hAnsi="Calibri" w:cs="Calibri"/>
                <w:sz w:val="18"/>
                <w:szCs w:val="18"/>
              </w:rPr>
              <w:t>Umsetzung der Gefährdungsbeurteilung psychische Belastungen, Redu-zierung von Beanspruchungen und Aufbau von Ressourcen</w:t>
            </w:r>
            <w:r w:rsidR="00EF5DBD">
              <w:rPr>
                <w:rFonts w:ascii="Calibri" w:hAnsi="Calibri" w:cs="Calibri"/>
                <w:sz w:val="18"/>
                <w:szCs w:val="18"/>
              </w:rPr>
              <w:t>, Resilienz und Stressmanagement sowie Achtsamkeit</w:t>
            </w:r>
          </w:p>
        </w:tc>
      </w:tr>
      <w:tr w:rsidR="00661342" w14:paraId="6E379F4C" w14:textId="77777777" w:rsidTr="004429BF">
        <w:tc>
          <w:tcPr>
            <w:tcW w:w="6487" w:type="dxa"/>
          </w:tcPr>
          <w:p w14:paraId="64C97C28" w14:textId="77777777" w:rsidR="00667F75" w:rsidRDefault="00661342" w:rsidP="004429BF">
            <w:pPr>
              <w:rPr>
                <w:rFonts w:ascii="Calibri" w:hAnsi="Calibri" w:cs="Calibri"/>
                <w:sz w:val="18"/>
                <w:szCs w:val="18"/>
              </w:rPr>
            </w:pPr>
            <w:r w:rsidRPr="002F5257">
              <w:rPr>
                <w:rFonts w:ascii="Calibri" w:hAnsi="Calibri" w:cs="Calibri"/>
                <w:b/>
                <w:bCs/>
                <w:sz w:val="18"/>
                <w:szCs w:val="18"/>
              </w:rPr>
              <w:t>Medizinischer Ansatz:</w:t>
            </w:r>
            <w:r>
              <w:rPr>
                <w:rFonts w:ascii="Calibri" w:hAnsi="Calibri" w:cs="Calibri"/>
                <w:sz w:val="18"/>
                <w:szCs w:val="18"/>
              </w:rPr>
              <w:t xml:space="preserve"> </w:t>
            </w:r>
          </w:p>
          <w:p w14:paraId="37A9C79F" w14:textId="77326E97" w:rsidR="00661342" w:rsidRPr="00BA1EE0" w:rsidRDefault="00661342" w:rsidP="004429BF">
            <w:pPr>
              <w:rPr>
                <w:rFonts w:ascii="Calibri" w:hAnsi="Calibri" w:cs="Calibri"/>
                <w:sz w:val="18"/>
                <w:szCs w:val="18"/>
              </w:rPr>
            </w:pPr>
            <w:r>
              <w:rPr>
                <w:rFonts w:ascii="Calibri" w:hAnsi="Calibri" w:cs="Calibri"/>
                <w:sz w:val="18"/>
                <w:szCs w:val="18"/>
              </w:rPr>
              <w:t>Fehlzeiten entstehen dann, wenn der medizinische Gesundheitszustand der Beschäftigten nicht gut ist. Dabei spielen das Gesundheitsverhalten und das Alter eine Rolle. Fehlzeiten sind nach diesem Ansatz unvermeidbar, können aber durch entsprechende Gesundheitsangebote und einen proaktiven Arbeitsschutz reduziert werden.</w:t>
            </w:r>
          </w:p>
        </w:tc>
        <w:tc>
          <w:tcPr>
            <w:tcW w:w="2725" w:type="dxa"/>
          </w:tcPr>
          <w:p w14:paraId="075BF7A1" w14:textId="277A02E8" w:rsidR="00661342" w:rsidRPr="00BA1EE0" w:rsidRDefault="00661342" w:rsidP="004429BF">
            <w:pPr>
              <w:rPr>
                <w:rFonts w:ascii="Calibri" w:hAnsi="Calibri" w:cs="Calibri"/>
                <w:sz w:val="18"/>
                <w:szCs w:val="18"/>
              </w:rPr>
            </w:pPr>
            <w:r>
              <w:rPr>
                <w:rFonts w:ascii="Calibri" w:hAnsi="Calibri" w:cs="Calibri"/>
                <w:sz w:val="18"/>
                <w:szCs w:val="18"/>
              </w:rPr>
              <w:t>Gesundheitsmanagement und zielgruppenspezifische Gesundheitsangebot</w:t>
            </w:r>
            <w:r w:rsidR="006270BF">
              <w:rPr>
                <w:rFonts w:ascii="Calibri" w:hAnsi="Calibri" w:cs="Calibri"/>
                <w:sz w:val="18"/>
                <w:szCs w:val="18"/>
              </w:rPr>
              <w:t>e</w:t>
            </w:r>
            <w:r>
              <w:rPr>
                <w:rFonts w:ascii="Calibri" w:hAnsi="Calibri" w:cs="Calibri"/>
                <w:sz w:val="18"/>
                <w:szCs w:val="18"/>
              </w:rPr>
              <w:t xml:space="preserve">, </w:t>
            </w:r>
            <w:r w:rsidR="006270BF">
              <w:rPr>
                <w:rFonts w:ascii="Calibri" w:hAnsi="Calibri" w:cs="Calibri"/>
                <w:sz w:val="18"/>
                <w:szCs w:val="18"/>
              </w:rPr>
              <w:t>a</w:t>
            </w:r>
            <w:r>
              <w:rPr>
                <w:rFonts w:ascii="Calibri" w:hAnsi="Calibri" w:cs="Calibri"/>
                <w:sz w:val="18"/>
                <w:szCs w:val="18"/>
              </w:rPr>
              <w:t>ltersgerechte Arbeitsplätze, Prävention, Ergonomie</w:t>
            </w:r>
            <w:r w:rsidR="00EF5DBD">
              <w:rPr>
                <w:rFonts w:ascii="Calibri" w:hAnsi="Calibri" w:cs="Calibri"/>
                <w:sz w:val="18"/>
                <w:szCs w:val="18"/>
              </w:rPr>
              <w:t xml:space="preserve"> (auch digitale)</w:t>
            </w:r>
            <w:r w:rsidR="006270BF">
              <w:rPr>
                <w:rFonts w:ascii="Calibri" w:hAnsi="Calibri" w:cs="Calibri"/>
                <w:sz w:val="18"/>
                <w:szCs w:val="18"/>
              </w:rPr>
              <w:t xml:space="preserve"> </w:t>
            </w:r>
            <w:r w:rsidR="00EF5DBD">
              <w:rPr>
                <w:rFonts w:ascii="Calibri" w:hAnsi="Calibri" w:cs="Calibri"/>
                <w:sz w:val="18"/>
                <w:szCs w:val="18"/>
              </w:rPr>
              <w:t>…</w:t>
            </w:r>
          </w:p>
        </w:tc>
      </w:tr>
      <w:tr w:rsidR="00661342" w14:paraId="493F53F9" w14:textId="77777777" w:rsidTr="004429BF">
        <w:tc>
          <w:tcPr>
            <w:tcW w:w="9212" w:type="dxa"/>
            <w:gridSpan w:val="2"/>
          </w:tcPr>
          <w:p w14:paraId="66E70F35" w14:textId="77777777" w:rsidR="00661342" w:rsidRDefault="00661342" w:rsidP="004429BF">
            <w:pPr>
              <w:rPr>
                <w:rFonts w:ascii="Calibri" w:hAnsi="Calibri" w:cs="Calibri"/>
                <w:sz w:val="18"/>
                <w:szCs w:val="18"/>
              </w:rPr>
            </w:pPr>
          </w:p>
        </w:tc>
      </w:tr>
    </w:tbl>
    <w:p w14:paraId="73861803" w14:textId="77777777" w:rsidR="007A5896" w:rsidRDefault="007A5896"/>
    <w:sectPr w:rsidR="007A58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42"/>
    <w:rsid w:val="00025AD6"/>
    <w:rsid w:val="001702D8"/>
    <w:rsid w:val="002E70DB"/>
    <w:rsid w:val="00304AB5"/>
    <w:rsid w:val="00585EF7"/>
    <w:rsid w:val="006270BF"/>
    <w:rsid w:val="00661342"/>
    <w:rsid w:val="00667F75"/>
    <w:rsid w:val="00694852"/>
    <w:rsid w:val="007A5896"/>
    <w:rsid w:val="00812AB5"/>
    <w:rsid w:val="0091003A"/>
    <w:rsid w:val="009F4E03"/>
    <w:rsid w:val="00E014AE"/>
    <w:rsid w:val="00EF5DBD"/>
    <w:rsid w:val="00F62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937E"/>
  <w15:chartTrackingRefBased/>
  <w15:docId w15:val="{8D0136B9-588A-47D0-8352-4C06779F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1342"/>
  </w:style>
  <w:style w:type="paragraph" w:styleId="berschrift1">
    <w:name w:val="heading 1"/>
    <w:basedOn w:val="Standard"/>
    <w:next w:val="Standard"/>
    <w:link w:val="berschrift1Zchn"/>
    <w:uiPriority w:val="9"/>
    <w:qFormat/>
    <w:rsid w:val="00661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61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6134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6134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6134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6134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134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6134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134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134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6134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6134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6134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6134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613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613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613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61342"/>
    <w:rPr>
      <w:rFonts w:eastAsiaTheme="majorEastAsia" w:cstheme="majorBidi"/>
      <w:color w:val="272727" w:themeColor="text1" w:themeTint="D8"/>
    </w:rPr>
  </w:style>
  <w:style w:type="paragraph" w:styleId="Titel">
    <w:name w:val="Title"/>
    <w:basedOn w:val="Standard"/>
    <w:next w:val="Standard"/>
    <w:link w:val="TitelZchn"/>
    <w:uiPriority w:val="10"/>
    <w:qFormat/>
    <w:rsid w:val="00661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13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134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13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6134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61342"/>
    <w:rPr>
      <w:i/>
      <w:iCs/>
      <w:color w:val="404040" w:themeColor="text1" w:themeTint="BF"/>
    </w:rPr>
  </w:style>
  <w:style w:type="paragraph" w:styleId="Listenabsatz">
    <w:name w:val="List Paragraph"/>
    <w:basedOn w:val="Standard"/>
    <w:uiPriority w:val="34"/>
    <w:qFormat/>
    <w:rsid w:val="00661342"/>
    <w:pPr>
      <w:ind w:left="720"/>
      <w:contextualSpacing/>
    </w:pPr>
  </w:style>
  <w:style w:type="character" w:styleId="IntensiveHervorhebung">
    <w:name w:val="Intense Emphasis"/>
    <w:basedOn w:val="Absatz-Standardschriftart"/>
    <w:uiPriority w:val="21"/>
    <w:qFormat/>
    <w:rsid w:val="00661342"/>
    <w:rPr>
      <w:i/>
      <w:iCs/>
      <w:color w:val="0F4761" w:themeColor="accent1" w:themeShade="BF"/>
    </w:rPr>
  </w:style>
  <w:style w:type="paragraph" w:styleId="IntensivesZitat">
    <w:name w:val="Intense Quote"/>
    <w:basedOn w:val="Standard"/>
    <w:next w:val="Standard"/>
    <w:link w:val="IntensivesZitatZchn"/>
    <w:uiPriority w:val="30"/>
    <w:qFormat/>
    <w:rsid w:val="00661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61342"/>
    <w:rPr>
      <w:i/>
      <w:iCs/>
      <w:color w:val="0F4761" w:themeColor="accent1" w:themeShade="BF"/>
    </w:rPr>
  </w:style>
  <w:style w:type="character" w:styleId="IntensiverVerweis">
    <w:name w:val="Intense Reference"/>
    <w:basedOn w:val="Absatz-Standardschriftart"/>
    <w:uiPriority w:val="32"/>
    <w:qFormat/>
    <w:rsid w:val="00661342"/>
    <w:rPr>
      <w:b/>
      <w:bCs/>
      <w:smallCaps/>
      <w:color w:val="0F4761" w:themeColor="accent1" w:themeShade="BF"/>
      <w:spacing w:val="5"/>
    </w:rPr>
  </w:style>
  <w:style w:type="table" w:styleId="Tabellenraster">
    <w:name w:val="Table Grid"/>
    <w:basedOn w:val="NormaleTabelle"/>
    <w:uiPriority w:val="39"/>
    <w:rsid w:val="00661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2313</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2</cp:revision>
  <dcterms:created xsi:type="dcterms:W3CDTF">2026-02-06T15:41:00Z</dcterms:created>
  <dcterms:modified xsi:type="dcterms:W3CDTF">2026-02-06T15:41:00Z</dcterms:modified>
</cp:coreProperties>
</file>