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34D9" w14:textId="77777777" w:rsidR="00F64AEF" w:rsidRPr="00F64AEF" w:rsidRDefault="00F64AEF" w:rsidP="00F64AEF">
      <w:pPr>
        <w:spacing w:line="240" w:lineRule="auto"/>
        <w:jc w:val="left"/>
        <w:rPr>
          <w:rFonts w:eastAsia="Calibri" w:cs="Arial"/>
          <w:b/>
          <w:bCs/>
          <w:kern w:val="0"/>
          <w14:ligatures w14:val="none"/>
        </w:rPr>
      </w:pPr>
      <w:r w:rsidRPr="00F64AEF">
        <w:rPr>
          <w:rFonts w:eastAsia="Calibri" w:cs="Arial"/>
          <w:b/>
          <w:bCs/>
          <w:kern w:val="0"/>
          <w14:ligatures w14:val="none"/>
        </w:rPr>
        <w:t>Checkliste für Schwerbehindertenvertretungen: Umgang mit Mobbing und Diskriminierung</w:t>
      </w:r>
    </w:p>
    <w:p w14:paraId="28F20E99" w14:textId="77777777" w:rsidR="00F64AEF" w:rsidRPr="00F64AEF" w:rsidRDefault="00F64AEF" w:rsidP="00F64AEF">
      <w:pPr>
        <w:spacing w:line="240" w:lineRule="auto"/>
        <w:jc w:val="left"/>
        <w:rPr>
          <w:rFonts w:eastAsia="Calibri" w:cs="Arial"/>
          <w:kern w:val="0"/>
          <w14:ligatures w14:val="none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F64AEF" w:rsidRPr="00F64AEF" w14:paraId="76952C09" w14:textId="77777777" w:rsidTr="00802FDA">
        <w:tc>
          <w:tcPr>
            <w:tcW w:w="8075" w:type="dxa"/>
          </w:tcPr>
          <w:p w14:paraId="6926CC09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  <w:b/>
                <w:bCs/>
              </w:rPr>
            </w:pPr>
            <w:r w:rsidRPr="00F64AEF">
              <w:rPr>
                <w:rFonts w:eastAsia="Calibri" w:cs="Arial"/>
                <w:b/>
                <w:bCs/>
              </w:rPr>
              <w:t>To do</w:t>
            </w:r>
          </w:p>
        </w:tc>
        <w:tc>
          <w:tcPr>
            <w:tcW w:w="987" w:type="dxa"/>
          </w:tcPr>
          <w:p w14:paraId="106E67EA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  <w:b/>
                <w:bCs/>
              </w:rPr>
            </w:pPr>
            <w:r w:rsidRPr="00F64AEF">
              <w:rPr>
                <w:rFonts w:eastAsia="Calibri" w:cs="Arial"/>
                <w:b/>
                <w:bCs/>
              </w:rPr>
              <w:t>Check</w:t>
            </w:r>
          </w:p>
        </w:tc>
      </w:tr>
      <w:tr w:rsidR="00F64AEF" w:rsidRPr="00F64AEF" w14:paraId="0FAD9FB3" w14:textId="77777777" w:rsidTr="00802FDA">
        <w:tc>
          <w:tcPr>
            <w:tcW w:w="8075" w:type="dxa"/>
          </w:tcPr>
          <w:p w14:paraId="53C73FAB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Sie als Schwerbehindertenvertretung sollten zunächst präventiv handeln, bevor Konflikte eskalieren.</w:t>
            </w:r>
          </w:p>
        </w:tc>
        <w:tc>
          <w:tcPr>
            <w:tcW w:w="987" w:type="dxa"/>
          </w:tcPr>
          <w:p w14:paraId="1DE25A44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54AAE440" w14:textId="77777777" w:rsidTr="00802FDA">
        <w:tc>
          <w:tcPr>
            <w:tcW w:w="8075" w:type="dxa"/>
          </w:tcPr>
          <w:p w14:paraId="12D443F6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Prüfen Sie, ob im Betrieb eine offene Kommunikationskultur gelebt wird, in der Mitarbeitende Probleme und Missstände ansprechen können, ohne Repressalien befürchten zu müssen.</w:t>
            </w:r>
          </w:p>
        </w:tc>
        <w:tc>
          <w:tcPr>
            <w:tcW w:w="987" w:type="dxa"/>
          </w:tcPr>
          <w:p w14:paraId="743FF51A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6943D03E" w14:textId="77777777" w:rsidTr="00802FDA">
        <w:tc>
          <w:tcPr>
            <w:tcW w:w="8075" w:type="dxa"/>
          </w:tcPr>
          <w:p w14:paraId="3B034431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Sorgen Sie dafür, dass Transparenz und Akzeptanz dafür bestehen, dass Mobbing und Diskriminierung auftreten können.</w:t>
            </w:r>
          </w:p>
        </w:tc>
        <w:tc>
          <w:tcPr>
            <w:tcW w:w="987" w:type="dxa"/>
          </w:tcPr>
          <w:p w14:paraId="075BD695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4DF6AC6B" w14:textId="77777777" w:rsidTr="00802FDA">
        <w:tc>
          <w:tcPr>
            <w:tcW w:w="8075" w:type="dxa"/>
          </w:tcPr>
          <w:p w14:paraId="6998CA9D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Etablieren Sie interne Netzwerke und Unterstützungsstrukturen, bestehend aus Kolleginnen und Kollegen, Führungskräften, Mobbingbeauftragten und gegebenenfalls externen Beraterinnen oder Rechtsanwälten, die Betroffenen frühzeitig Rückhalt geben.</w:t>
            </w:r>
          </w:p>
        </w:tc>
        <w:tc>
          <w:tcPr>
            <w:tcW w:w="987" w:type="dxa"/>
          </w:tcPr>
          <w:p w14:paraId="25A1DF0D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7708DA50" w14:textId="77777777" w:rsidTr="00802FDA">
        <w:tc>
          <w:tcPr>
            <w:tcW w:w="8075" w:type="dxa"/>
          </w:tcPr>
          <w:p w14:paraId="0B4175A4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Stellen Sie sicher, dass Aufgaben, Zuständigkeiten und Befugnisse klar definiert sind, damit Übergriffe, Kompetenzüberschreitungen und Benachteiligungen leichter erkannt werden.</w:t>
            </w:r>
          </w:p>
        </w:tc>
        <w:tc>
          <w:tcPr>
            <w:tcW w:w="987" w:type="dxa"/>
          </w:tcPr>
          <w:p w14:paraId="694AD637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6A64049B" w14:textId="77777777" w:rsidTr="00802FDA">
        <w:tc>
          <w:tcPr>
            <w:tcW w:w="8075" w:type="dxa"/>
          </w:tcPr>
          <w:p w14:paraId="29AC2334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Schulen Sie regelmäßig alle Mitarbeitenden, insbesondere Führungskräfte, zu den Themen Mobbing, Diskriminierung und Konfliktlösung.</w:t>
            </w:r>
          </w:p>
        </w:tc>
        <w:tc>
          <w:tcPr>
            <w:tcW w:w="987" w:type="dxa"/>
          </w:tcPr>
          <w:p w14:paraId="4BCF4A59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4DA341C2" w14:textId="77777777" w:rsidTr="00802FDA">
        <w:tc>
          <w:tcPr>
            <w:tcW w:w="8075" w:type="dxa"/>
          </w:tcPr>
          <w:p w14:paraId="1A11AB11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  <w:tc>
          <w:tcPr>
            <w:tcW w:w="987" w:type="dxa"/>
          </w:tcPr>
          <w:p w14:paraId="32DC6F36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598CB296" w14:textId="77777777" w:rsidTr="00802FDA">
        <w:tc>
          <w:tcPr>
            <w:tcW w:w="8075" w:type="dxa"/>
          </w:tcPr>
          <w:p w14:paraId="0B1E92D6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Im Akutfall sollten Sie als Schwerbehindertenvertretung alle Vorfälle sorgfältig dokumentieren.</w:t>
            </w:r>
          </w:p>
        </w:tc>
        <w:tc>
          <w:tcPr>
            <w:tcW w:w="987" w:type="dxa"/>
          </w:tcPr>
          <w:p w14:paraId="2EF3C9AD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6641C21C" w14:textId="77777777" w:rsidTr="00802FDA">
        <w:tc>
          <w:tcPr>
            <w:tcW w:w="8075" w:type="dxa"/>
          </w:tcPr>
          <w:p w14:paraId="05ABFBF0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Führen Sie ein Mobbing- und Diskriminierungstagebuch, in dem Datum, Uhrzeit, beteiligte Personen, konkrete Situationen und beobachtbare Folgen festgehalten werden.</w:t>
            </w:r>
          </w:p>
        </w:tc>
        <w:tc>
          <w:tcPr>
            <w:tcW w:w="987" w:type="dxa"/>
          </w:tcPr>
          <w:p w14:paraId="31ECD8B1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525A78B0" w14:textId="77777777" w:rsidTr="00802FDA">
        <w:tc>
          <w:tcPr>
            <w:tcW w:w="8075" w:type="dxa"/>
          </w:tcPr>
          <w:p w14:paraId="03C094C7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Prüfen Sie, welche Kolleginnen und Kollegen als Verbündete oder Unterstützer infrage kommen und aktivieren Sie diese.</w:t>
            </w:r>
          </w:p>
        </w:tc>
        <w:tc>
          <w:tcPr>
            <w:tcW w:w="987" w:type="dxa"/>
          </w:tcPr>
          <w:p w14:paraId="0E18394A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48BDB65A" w14:textId="77777777" w:rsidTr="00802FDA">
        <w:tc>
          <w:tcPr>
            <w:tcW w:w="8075" w:type="dxa"/>
          </w:tcPr>
          <w:p w14:paraId="73D4E99A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Nutzen Sie das interne Netzwerk, die Gewerkschaft, externe Beratungsstellen oder rechtliche Unterstützung.</w:t>
            </w:r>
          </w:p>
        </w:tc>
        <w:tc>
          <w:tcPr>
            <w:tcW w:w="987" w:type="dxa"/>
          </w:tcPr>
          <w:p w14:paraId="4A12A7D7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6EB96A7B" w14:textId="77777777" w:rsidTr="00802FDA">
        <w:tc>
          <w:tcPr>
            <w:tcW w:w="8075" w:type="dxa"/>
          </w:tcPr>
          <w:p w14:paraId="31096CF8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Unterstützen Sie Betroffene dabei, eine fundierte Entscheidung zu treffen, ob sie sich dem Konflikt stellen oder sich gegebenenfalls schützen, zum Beispiel durch Versetzung oder Anpassung ihrer Aufgaben.</w:t>
            </w:r>
          </w:p>
        </w:tc>
        <w:tc>
          <w:tcPr>
            <w:tcW w:w="987" w:type="dxa"/>
          </w:tcPr>
          <w:p w14:paraId="51A62A81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2279EE29" w14:textId="77777777" w:rsidTr="00802FDA">
        <w:tc>
          <w:tcPr>
            <w:tcW w:w="8075" w:type="dxa"/>
          </w:tcPr>
          <w:p w14:paraId="5A36E5CC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Erinnern Sie daran, dass eine Eigenkündigung immer die letzte Option sein sollte.</w:t>
            </w:r>
          </w:p>
        </w:tc>
        <w:tc>
          <w:tcPr>
            <w:tcW w:w="987" w:type="dxa"/>
          </w:tcPr>
          <w:p w14:paraId="071A995B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43EBD45F" w14:textId="77777777" w:rsidTr="00802FDA">
        <w:tc>
          <w:tcPr>
            <w:tcW w:w="8075" w:type="dxa"/>
          </w:tcPr>
          <w:p w14:paraId="3AB253EA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  <w:tc>
          <w:tcPr>
            <w:tcW w:w="987" w:type="dxa"/>
          </w:tcPr>
          <w:p w14:paraId="664A1A9D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771D9E07" w14:textId="77777777" w:rsidTr="00802FDA">
        <w:tc>
          <w:tcPr>
            <w:tcW w:w="8075" w:type="dxa"/>
          </w:tcPr>
          <w:p w14:paraId="493F2A76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Bei Gesprächen mit den betroffenen Mitarbeitenden sollten Sie als Schwerbehindertenvertretung empathisch zuhören und die Situation spiegeln, ohne vorschnell zu urteilen.</w:t>
            </w:r>
          </w:p>
        </w:tc>
        <w:tc>
          <w:tcPr>
            <w:tcW w:w="987" w:type="dxa"/>
          </w:tcPr>
          <w:p w14:paraId="174CC491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15328315" w14:textId="77777777" w:rsidTr="00802FDA">
        <w:tc>
          <w:tcPr>
            <w:tcW w:w="8075" w:type="dxa"/>
          </w:tcPr>
          <w:p w14:paraId="46446AF4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Gehen Sie auf die Emotionen der Betroffenen ein und helfen Sie ihnen, die eigenen Gefühle zu benennen.</w:t>
            </w:r>
          </w:p>
        </w:tc>
        <w:tc>
          <w:tcPr>
            <w:tcW w:w="987" w:type="dxa"/>
          </w:tcPr>
          <w:p w14:paraId="49C7E895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48E61CEE" w14:textId="77777777" w:rsidTr="00802FDA">
        <w:tc>
          <w:tcPr>
            <w:tcW w:w="8075" w:type="dxa"/>
          </w:tcPr>
          <w:p w14:paraId="4DDB8622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lastRenderedPageBreak/>
              <w:t>Gleichzeitig ist es wichtig, den vermeintlichen Täter anzuhören, um den Sachverhalt objektiv zu klären.</w:t>
            </w:r>
          </w:p>
        </w:tc>
        <w:tc>
          <w:tcPr>
            <w:tcW w:w="987" w:type="dxa"/>
          </w:tcPr>
          <w:p w14:paraId="79B5A775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38E7D263" w14:textId="77777777" w:rsidTr="00802FDA">
        <w:tc>
          <w:tcPr>
            <w:tcW w:w="8075" w:type="dxa"/>
          </w:tcPr>
          <w:p w14:paraId="3EF09FD1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Grenzen müssen klar kommuniziert werden: Einzelne Handlungen müssen angesprochen und zukünftiges Verhalten klar geregelt werden.</w:t>
            </w:r>
          </w:p>
        </w:tc>
        <w:tc>
          <w:tcPr>
            <w:tcW w:w="987" w:type="dxa"/>
          </w:tcPr>
          <w:p w14:paraId="302FE819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0D1C38E0" w14:textId="77777777" w:rsidTr="00802FDA">
        <w:tc>
          <w:tcPr>
            <w:tcW w:w="8075" w:type="dxa"/>
          </w:tcPr>
          <w:p w14:paraId="307EE87F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Die Betroffenen sollten bereit sein, bei Wiederholungen angekündigte Maßnahmen konsequent umzusetzen.</w:t>
            </w:r>
          </w:p>
        </w:tc>
        <w:tc>
          <w:tcPr>
            <w:tcW w:w="987" w:type="dxa"/>
          </w:tcPr>
          <w:p w14:paraId="0FAA2363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461A2154" w14:textId="77777777" w:rsidTr="00802FDA">
        <w:tc>
          <w:tcPr>
            <w:tcW w:w="8075" w:type="dxa"/>
          </w:tcPr>
          <w:p w14:paraId="0EBEADCA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  <w:tc>
          <w:tcPr>
            <w:tcW w:w="987" w:type="dxa"/>
          </w:tcPr>
          <w:p w14:paraId="441DCBA4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5F7653C1" w14:textId="77777777" w:rsidTr="00802FDA">
        <w:tc>
          <w:tcPr>
            <w:tcW w:w="8075" w:type="dxa"/>
          </w:tcPr>
          <w:p w14:paraId="737D69AE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Sie sollten prüfen, ob Mediationsverfahren möglich sind.</w:t>
            </w:r>
          </w:p>
        </w:tc>
        <w:tc>
          <w:tcPr>
            <w:tcW w:w="987" w:type="dxa"/>
          </w:tcPr>
          <w:p w14:paraId="2D4C3412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7B5C8809" w14:textId="77777777" w:rsidTr="00802FDA">
        <w:tc>
          <w:tcPr>
            <w:tcW w:w="8075" w:type="dxa"/>
          </w:tcPr>
          <w:p w14:paraId="5977FC50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Eine Mediation kann helfen, Konflikte einvernehmlich zu lösen, wenn beide Seiten bereit sind, langfristig zusammenzuarbeiten.</w:t>
            </w:r>
          </w:p>
        </w:tc>
        <w:tc>
          <w:tcPr>
            <w:tcW w:w="987" w:type="dxa"/>
          </w:tcPr>
          <w:p w14:paraId="6B1763CC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1BB0CA5F" w14:textId="77777777" w:rsidTr="00802FDA">
        <w:tc>
          <w:tcPr>
            <w:tcW w:w="8075" w:type="dxa"/>
          </w:tcPr>
          <w:p w14:paraId="27DBB616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Dabei ist auf Vertraulichkeit und Freiwilligkeit zu achten.</w:t>
            </w:r>
          </w:p>
        </w:tc>
        <w:tc>
          <w:tcPr>
            <w:tcW w:w="987" w:type="dxa"/>
          </w:tcPr>
          <w:p w14:paraId="32E5245D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690A0B9D" w14:textId="77777777" w:rsidTr="00802FDA">
        <w:tc>
          <w:tcPr>
            <w:tcW w:w="8075" w:type="dxa"/>
          </w:tcPr>
          <w:p w14:paraId="68505608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  <w:tc>
          <w:tcPr>
            <w:tcW w:w="987" w:type="dxa"/>
          </w:tcPr>
          <w:p w14:paraId="6D016199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16BC2F12" w14:textId="77777777" w:rsidTr="00802FDA">
        <w:tc>
          <w:tcPr>
            <w:tcW w:w="8075" w:type="dxa"/>
          </w:tcPr>
          <w:p w14:paraId="416C6891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Alternativ können rechtliche Schritte erforderlich sein: Unterlassungsansprüche, einstweilige Verfügungen oder Schadensersatzansprüche können bei systematischen oder wiederholten Verstößen notwendig werden.</w:t>
            </w:r>
          </w:p>
        </w:tc>
        <w:tc>
          <w:tcPr>
            <w:tcW w:w="987" w:type="dxa"/>
          </w:tcPr>
          <w:p w14:paraId="76F4570B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4BF5F26B" w14:textId="77777777" w:rsidTr="00802FDA">
        <w:tc>
          <w:tcPr>
            <w:tcW w:w="8075" w:type="dxa"/>
          </w:tcPr>
          <w:p w14:paraId="4C667292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  <w:tc>
          <w:tcPr>
            <w:tcW w:w="987" w:type="dxa"/>
          </w:tcPr>
          <w:p w14:paraId="11462B40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4B7673C1" w14:textId="77777777" w:rsidTr="00802FDA">
        <w:tc>
          <w:tcPr>
            <w:tcW w:w="8075" w:type="dxa"/>
          </w:tcPr>
          <w:p w14:paraId="3561C73E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Achten Sie auf Diskriminierung in allen Formen.</w:t>
            </w:r>
          </w:p>
        </w:tc>
        <w:tc>
          <w:tcPr>
            <w:tcW w:w="987" w:type="dxa"/>
          </w:tcPr>
          <w:p w14:paraId="03255D3C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5339859F" w14:textId="77777777" w:rsidTr="00802FDA">
        <w:tc>
          <w:tcPr>
            <w:tcW w:w="8075" w:type="dxa"/>
          </w:tcPr>
          <w:p w14:paraId="1A438C5C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Prüfen Sie, ob Beschäftigte aufgrund von Behinderung, Geschlecht, Alter, Herkunft oder Religion benachteiligt werden.</w:t>
            </w:r>
          </w:p>
        </w:tc>
        <w:tc>
          <w:tcPr>
            <w:tcW w:w="987" w:type="dxa"/>
          </w:tcPr>
          <w:p w14:paraId="2C6C565A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3AF0D1ED" w14:textId="77777777" w:rsidTr="00802FDA">
        <w:tc>
          <w:tcPr>
            <w:tcW w:w="8075" w:type="dxa"/>
          </w:tcPr>
          <w:p w14:paraId="60C8172D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Dokumentieren Sie Ausschlüsse, ungleiche Aufgabenverteilungen, Benachteiligungen bei Beförderungen oder Weiterbildung.</w:t>
            </w:r>
          </w:p>
        </w:tc>
        <w:tc>
          <w:tcPr>
            <w:tcW w:w="987" w:type="dxa"/>
          </w:tcPr>
          <w:p w14:paraId="772E0132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2D73E4C8" w14:textId="77777777" w:rsidTr="00802FDA">
        <w:tc>
          <w:tcPr>
            <w:tcW w:w="8075" w:type="dxa"/>
          </w:tcPr>
          <w:p w14:paraId="43B24731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Sensibilisieren Sie die Belegschaft regelmäßig, auch über Betriebsversammlungen, Intranet oder schwarze Bretter, damit Diskriminierung früh erkannt wird.</w:t>
            </w:r>
          </w:p>
        </w:tc>
        <w:tc>
          <w:tcPr>
            <w:tcW w:w="987" w:type="dxa"/>
          </w:tcPr>
          <w:p w14:paraId="2961F154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339A83DF" w14:textId="77777777" w:rsidTr="00802FDA">
        <w:tc>
          <w:tcPr>
            <w:tcW w:w="8075" w:type="dxa"/>
          </w:tcPr>
          <w:p w14:paraId="521C8826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  <w:tc>
          <w:tcPr>
            <w:tcW w:w="987" w:type="dxa"/>
          </w:tcPr>
          <w:p w14:paraId="2B9FFC30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4BB18378" w14:textId="77777777" w:rsidTr="00802FDA">
        <w:tc>
          <w:tcPr>
            <w:tcW w:w="8075" w:type="dxa"/>
          </w:tcPr>
          <w:p w14:paraId="49C1D1F6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Fördern Sie die Gesundheit der Betroffenen:</w:t>
            </w:r>
          </w:p>
        </w:tc>
        <w:tc>
          <w:tcPr>
            <w:tcW w:w="987" w:type="dxa"/>
          </w:tcPr>
          <w:p w14:paraId="2BA09CF1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76BA163F" w14:textId="77777777" w:rsidTr="00802FDA">
        <w:tc>
          <w:tcPr>
            <w:tcW w:w="8075" w:type="dxa"/>
          </w:tcPr>
          <w:p w14:paraId="740D7C17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Unterstützen Sie sie dabei, Stress zu reduzieren, Sport und Bewegung zu integrieren, auf gesunde Ernährung und ausreichenden Schlaf zu achten sowie Entspannungsübungen und Selbstwertaufbau zu praktizieren.</w:t>
            </w:r>
          </w:p>
        </w:tc>
        <w:tc>
          <w:tcPr>
            <w:tcW w:w="987" w:type="dxa"/>
          </w:tcPr>
          <w:p w14:paraId="445E74F8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2AAB8B29" w14:textId="77777777" w:rsidTr="00802FDA">
        <w:tc>
          <w:tcPr>
            <w:tcW w:w="8075" w:type="dxa"/>
          </w:tcPr>
          <w:p w14:paraId="5BF46C04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Bieten Sie gegebenenfalls psychologische Beratung, Selbsthilfegruppen oder externe Mobbing- und Diskriminierungsstellen an.</w:t>
            </w:r>
          </w:p>
        </w:tc>
        <w:tc>
          <w:tcPr>
            <w:tcW w:w="987" w:type="dxa"/>
          </w:tcPr>
          <w:p w14:paraId="4AE0BC7B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4DBEA8DF" w14:textId="77777777" w:rsidTr="00802FDA">
        <w:tc>
          <w:tcPr>
            <w:tcW w:w="8075" w:type="dxa"/>
          </w:tcPr>
          <w:p w14:paraId="12065A85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  <w:tc>
          <w:tcPr>
            <w:tcW w:w="987" w:type="dxa"/>
          </w:tcPr>
          <w:p w14:paraId="18CB63C1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17BD9607" w14:textId="77777777" w:rsidTr="00802FDA">
        <w:tc>
          <w:tcPr>
            <w:tcW w:w="8075" w:type="dxa"/>
          </w:tcPr>
          <w:p w14:paraId="266150F9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Überprüfen Sie regelmäßig die Wirksamkeit der Maßnahmen:</w:t>
            </w:r>
          </w:p>
        </w:tc>
        <w:tc>
          <w:tcPr>
            <w:tcW w:w="987" w:type="dxa"/>
          </w:tcPr>
          <w:p w14:paraId="7E6C31C0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7E0492AD" w14:textId="77777777" w:rsidTr="00802FDA">
        <w:tc>
          <w:tcPr>
            <w:tcW w:w="8075" w:type="dxa"/>
          </w:tcPr>
          <w:p w14:paraId="5F314702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Werden Konflikte rechtzeitig erkannt?</w:t>
            </w:r>
          </w:p>
        </w:tc>
        <w:tc>
          <w:tcPr>
            <w:tcW w:w="987" w:type="dxa"/>
          </w:tcPr>
          <w:p w14:paraId="007E07F9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058E147E" w14:textId="77777777" w:rsidTr="00802FDA">
        <w:tc>
          <w:tcPr>
            <w:tcW w:w="8075" w:type="dxa"/>
          </w:tcPr>
          <w:p w14:paraId="107BF209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Funktionieren die internen Netzwerke?</w:t>
            </w:r>
          </w:p>
        </w:tc>
        <w:tc>
          <w:tcPr>
            <w:tcW w:w="987" w:type="dxa"/>
          </w:tcPr>
          <w:p w14:paraId="7E00F398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6B614422" w14:textId="77777777" w:rsidTr="00802FDA">
        <w:tc>
          <w:tcPr>
            <w:tcW w:w="8075" w:type="dxa"/>
          </w:tcPr>
          <w:p w14:paraId="36B4EC6F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Sind Schulungen effektiv?</w:t>
            </w:r>
          </w:p>
        </w:tc>
        <w:tc>
          <w:tcPr>
            <w:tcW w:w="987" w:type="dxa"/>
          </w:tcPr>
          <w:p w14:paraId="55DF1CD0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2216FD4E" w14:textId="77777777" w:rsidTr="00802FDA">
        <w:tc>
          <w:tcPr>
            <w:tcW w:w="8075" w:type="dxa"/>
          </w:tcPr>
          <w:p w14:paraId="0D7FADC3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Gibt es verbindliche Mobbingbeauftragte?</w:t>
            </w:r>
          </w:p>
        </w:tc>
        <w:tc>
          <w:tcPr>
            <w:tcW w:w="987" w:type="dxa"/>
          </w:tcPr>
          <w:p w14:paraId="7639CA68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6DC805B3" w14:textId="77777777" w:rsidTr="00802FDA">
        <w:tc>
          <w:tcPr>
            <w:tcW w:w="8075" w:type="dxa"/>
          </w:tcPr>
          <w:p w14:paraId="6700672F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Werden Grenzen gegenüber Tätern durchgesetzt?</w:t>
            </w:r>
          </w:p>
        </w:tc>
        <w:tc>
          <w:tcPr>
            <w:tcW w:w="987" w:type="dxa"/>
          </w:tcPr>
          <w:p w14:paraId="15836BB7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0307D0A3" w14:textId="77777777" w:rsidTr="00802FDA">
        <w:tc>
          <w:tcPr>
            <w:tcW w:w="8075" w:type="dxa"/>
          </w:tcPr>
          <w:p w14:paraId="2D8F830A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Reflektieren Sie kontinuierlich, ob die Präventionsmaßnahmen greifen und passen Sie diese an aktuelle Situationen an.</w:t>
            </w:r>
          </w:p>
        </w:tc>
        <w:tc>
          <w:tcPr>
            <w:tcW w:w="987" w:type="dxa"/>
          </w:tcPr>
          <w:p w14:paraId="75A2D665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36A376DC" w14:textId="77777777" w:rsidTr="00802FDA">
        <w:tc>
          <w:tcPr>
            <w:tcW w:w="8075" w:type="dxa"/>
          </w:tcPr>
          <w:p w14:paraId="5DDBBF13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  <w:tc>
          <w:tcPr>
            <w:tcW w:w="987" w:type="dxa"/>
          </w:tcPr>
          <w:p w14:paraId="523E2F25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6204E127" w14:textId="77777777" w:rsidTr="00802FDA">
        <w:tc>
          <w:tcPr>
            <w:tcW w:w="8075" w:type="dxa"/>
          </w:tcPr>
          <w:p w14:paraId="38139649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Sie als Schwerbehindertenvertretung sollten zudem prüfen, ob Ihre eigenen Rechte und Pflichten beachtet werden.</w:t>
            </w:r>
          </w:p>
        </w:tc>
        <w:tc>
          <w:tcPr>
            <w:tcW w:w="987" w:type="dxa"/>
          </w:tcPr>
          <w:p w14:paraId="6279497B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0E62046C" w14:textId="77777777" w:rsidTr="00802FDA">
        <w:tc>
          <w:tcPr>
            <w:tcW w:w="8075" w:type="dxa"/>
          </w:tcPr>
          <w:p w14:paraId="703E7D77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Mobbing oder Diskriminierung gegen Mitglieder Ihres Gremiums sind ebenso ernst zu nehmen wie gegen andere Mitarbeitende.</w:t>
            </w:r>
          </w:p>
        </w:tc>
        <w:tc>
          <w:tcPr>
            <w:tcW w:w="987" w:type="dxa"/>
          </w:tcPr>
          <w:p w14:paraId="28603871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2E6EF301" w14:textId="77777777" w:rsidTr="00802FDA">
        <w:tc>
          <w:tcPr>
            <w:tcW w:w="8075" w:type="dxa"/>
          </w:tcPr>
          <w:p w14:paraId="61504DA4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Stellen Sie sicher, dass Verstöße dokumentiert, die Belegschaft informiert und Netzwerke aktiviert werden.</w:t>
            </w:r>
          </w:p>
        </w:tc>
        <w:tc>
          <w:tcPr>
            <w:tcW w:w="987" w:type="dxa"/>
          </w:tcPr>
          <w:p w14:paraId="60BF8570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61C843F7" w14:textId="77777777" w:rsidTr="00802FDA">
        <w:tc>
          <w:tcPr>
            <w:tcW w:w="8075" w:type="dxa"/>
          </w:tcPr>
          <w:p w14:paraId="716D349E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Setzen Sie rechtliche Mittel konsequent ein, um Ihre Arbeit und die Ihrer Kolleginnen und Kollegen zu schützen.</w:t>
            </w:r>
          </w:p>
        </w:tc>
        <w:tc>
          <w:tcPr>
            <w:tcW w:w="987" w:type="dxa"/>
          </w:tcPr>
          <w:p w14:paraId="058887A4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</w:p>
        </w:tc>
      </w:tr>
      <w:tr w:rsidR="00F64AEF" w:rsidRPr="00F64AEF" w14:paraId="036D8C6D" w14:textId="77777777" w:rsidTr="00802FDA">
        <w:tc>
          <w:tcPr>
            <w:tcW w:w="9062" w:type="dxa"/>
            <w:gridSpan w:val="2"/>
          </w:tcPr>
          <w:p w14:paraId="5AE44D12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Mit sorgfältiger Dokumentation, klarer Kommunikation, Netzwerken, Prävention, Schulungen, rechtlicher Kenntnis und Gesundheitsförderung können Sie als Schwerbehindertenvertretung Mobbing und Diskriminierung erkennen, stoppen und langfristig verhindern.</w:t>
            </w:r>
          </w:p>
        </w:tc>
      </w:tr>
      <w:tr w:rsidR="00F64AEF" w:rsidRPr="00F64AEF" w14:paraId="287D118E" w14:textId="77777777" w:rsidTr="00802FDA">
        <w:tc>
          <w:tcPr>
            <w:tcW w:w="9062" w:type="dxa"/>
            <w:gridSpan w:val="2"/>
          </w:tcPr>
          <w:p w14:paraId="1CB0DFC2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 xml:space="preserve">Zu finden unter www.adiuva.de </w:t>
            </w:r>
          </w:p>
          <w:p w14:paraId="4884C4C2" w14:textId="77777777" w:rsidR="00F64AEF" w:rsidRPr="00F64AEF" w:rsidRDefault="00F64AEF" w:rsidP="00F64AEF">
            <w:pPr>
              <w:spacing w:after="160" w:line="259" w:lineRule="auto"/>
              <w:rPr>
                <w:rFonts w:eastAsia="Calibri" w:cs="Arial"/>
              </w:rPr>
            </w:pPr>
            <w:r w:rsidRPr="00F64AEF">
              <w:rPr>
                <w:rFonts w:eastAsia="Calibri" w:cs="Arial"/>
              </w:rPr>
              <w:t>unter Eingabe des Titels im Suchfeld</w:t>
            </w:r>
          </w:p>
        </w:tc>
      </w:tr>
    </w:tbl>
    <w:p w14:paraId="7C46033D" w14:textId="77777777" w:rsidR="00D033F2" w:rsidRDefault="00D033F2"/>
    <w:sectPr w:rsidR="00D033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3DB2349-1E71-4D52-A3C7-342616ECCA77}"/>
    <w:docVar w:name="dgnword-eventsink" w:val="2471411253456"/>
  </w:docVars>
  <w:rsids>
    <w:rsidRoot w:val="00F64AEF"/>
    <w:rsid w:val="001B76B5"/>
    <w:rsid w:val="00217EFA"/>
    <w:rsid w:val="00362E2A"/>
    <w:rsid w:val="003C089F"/>
    <w:rsid w:val="00757CA6"/>
    <w:rsid w:val="008D4230"/>
    <w:rsid w:val="00965D3E"/>
    <w:rsid w:val="00996E3E"/>
    <w:rsid w:val="009D3200"/>
    <w:rsid w:val="00B65678"/>
    <w:rsid w:val="00CE0073"/>
    <w:rsid w:val="00D033F2"/>
    <w:rsid w:val="00D3764F"/>
    <w:rsid w:val="00E07576"/>
    <w:rsid w:val="00F6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03BD"/>
  <w15:chartTrackingRefBased/>
  <w15:docId w15:val="{DC475359-39F7-4A76-9184-ED28151D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7576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4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64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64A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64A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64A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64A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64A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64A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64A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4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64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64A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64AE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64AE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64AE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64AE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64AE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64A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64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64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64A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64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64A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64AEF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64AE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64AE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64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64AEF"/>
    <w:rPr>
      <w:rFonts w:ascii="Arial" w:hAnsi="Arial"/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64AEF"/>
    <w:rPr>
      <w:b/>
      <w:bCs/>
      <w:smallCaps/>
      <w:color w:val="2F5496" w:themeColor="accent1" w:themeShade="BF"/>
      <w:spacing w:val="5"/>
    </w:rPr>
  </w:style>
  <w:style w:type="table" w:customStyle="1" w:styleId="Tabellenraster1">
    <w:name w:val="Tabellenraster1"/>
    <w:basedOn w:val="NormaleTabelle"/>
    <w:next w:val="Tabellenraster"/>
    <w:uiPriority w:val="39"/>
    <w:rsid w:val="00F64AEF"/>
    <w:pPr>
      <w:spacing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F64AE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Schrader</dc:creator>
  <cp:keywords/>
  <dc:description/>
  <cp:lastModifiedBy>Arno Schrader</cp:lastModifiedBy>
  <cp:revision>1</cp:revision>
  <dcterms:created xsi:type="dcterms:W3CDTF">2026-02-16T15:22:00Z</dcterms:created>
  <dcterms:modified xsi:type="dcterms:W3CDTF">2026-02-16T15:24:00Z</dcterms:modified>
</cp:coreProperties>
</file>