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4526"/>
        <w:gridCol w:w="4536"/>
      </w:tblGrid>
      <w:tr w:rsidR="00CB6FF2" w:rsidRPr="001B60E9" w14:paraId="51385D91" w14:textId="77777777" w:rsidTr="001A350F">
        <w:tc>
          <w:tcPr>
            <w:tcW w:w="9212" w:type="dxa"/>
            <w:gridSpan w:val="2"/>
          </w:tcPr>
          <w:p w14:paraId="41721910" w14:textId="1BDF7973" w:rsidR="00CB6FF2" w:rsidRPr="001B60E9" w:rsidRDefault="00CB6FF2" w:rsidP="001A350F">
            <w:pPr>
              <w:rPr>
                <w:b/>
                <w:bCs/>
              </w:rPr>
            </w:pPr>
            <w:r w:rsidRPr="001B60E9">
              <w:rPr>
                <w:b/>
                <w:bCs/>
              </w:rPr>
              <w:t>Die Vorschrift soll verständliche</w:t>
            </w:r>
            <w:r w:rsidR="00F670B5">
              <w:rPr>
                <w:b/>
                <w:bCs/>
              </w:rPr>
              <w:t>r</w:t>
            </w:r>
            <w:r w:rsidRPr="001B60E9">
              <w:rPr>
                <w:b/>
                <w:bCs/>
              </w:rPr>
              <w:t xml:space="preserve"> und praxisnäher werden und bringt neue Aufgaben für Sie als Betriebsrat mit sich</w:t>
            </w:r>
          </w:p>
        </w:tc>
      </w:tr>
      <w:tr w:rsidR="00CB6FF2" w:rsidRPr="001B60E9" w14:paraId="1087A2FF" w14:textId="77777777" w:rsidTr="001A350F">
        <w:tc>
          <w:tcPr>
            <w:tcW w:w="4606" w:type="dxa"/>
          </w:tcPr>
          <w:p w14:paraId="7A6A6CF2" w14:textId="77777777" w:rsidR="00CB6FF2" w:rsidRPr="001B60E9" w:rsidRDefault="00CB6FF2" w:rsidP="001A350F">
            <w:pPr>
              <w:rPr>
                <w:b/>
                <w:bCs/>
              </w:rPr>
            </w:pPr>
            <w:r w:rsidRPr="001B60E9">
              <w:rPr>
                <w:b/>
                <w:bCs/>
              </w:rPr>
              <w:t>Änderung</w:t>
            </w:r>
          </w:p>
        </w:tc>
        <w:tc>
          <w:tcPr>
            <w:tcW w:w="4606" w:type="dxa"/>
          </w:tcPr>
          <w:p w14:paraId="5FE287FB" w14:textId="77777777" w:rsidR="00CB6FF2" w:rsidRPr="001B60E9" w:rsidRDefault="00CB6FF2" w:rsidP="001A350F">
            <w:pPr>
              <w:rPr>
                <w:b/>
                <w:bCs/>
              </w:rPr>
            </w:pPr>
            <w:r w:rsidRPr="001B60E9">
              <w:rPr>
                <w:b/>
                <w:bCs/>
              </w:rPr>
              <w:t>Ihre Aufgabe als Betriebsrat</w:t>
            </w:r>
          </w:p>
        </w:tc>
      </w:tr>
      <w:tr w:rsidR="00CB6FF2" w14:paraId="5C7809F4" w14:textId="77777777" w:rsidTr="001A350F">
        <w:tc>
          <w:tcPr>
            <w:tcW w:w="4606" w:type="dxa"/>
          </w:tcPr>
          <w:p w14:paraId="3E84B8F3" w14:textId="37C4766A" w:rsidR="00CB6FF2" w:rsidRPr="001B60E9" w:rsidRDefault="00CB6FF2" w:rsidP="001A350F">
            <w:pPr>
              <w:rPr>
                <w:b/>
                <w:bCs/>
              </w:rPr>
            </w:pPr>
            <w:r w:rsidRPr="009F145F">
              <w:rPr>
                <w:b/>
                <w:bCs/>
              </w:rPr>
              <w:t xml:space="preserve">Hybride Beratung (Telefon &amp; </w:t>
            </w:r>
            <w:r w:rsidR="00F670B5">
              <w:rPr>
                <w:b/>
                <w:bCs/>
              </w:rPr>
              <w:t>o</w:t>
            </w:r>
            <w:r w:rsidRPr="009F145F">
              <w:rPr>
                <w:b/>
                <w:bCs/>
              </w:rPr>
              <w:t>nline)</w:t>
            </w:r>
          </w:p>
          <w:p w14:paraId="04B8117B" w14:textId="61701832" w:rsidR="00CB6FF2" w:rsidRPr="00E963FC" w:rsidRDefault="00CB6FF2" w:rsidP="001A350F">
            <w:r w:rsidRPr="009F145F">
              <w:t>Betriebsärzte und Fachkräfte für Arbeitssicherheit (Sifa) dürfen die Unternehmensführung künftig auch digital beraten.</w:t>
            </w:r>
            <w:r>
              <w:t xml:space="preserve"> Ein Drittel der Betreuungsleistung ist künftig </w:t>
            </w:r>
            <w:r w:rsidR="00F670B5">
              <w:t>d</w:t>
            </w:r>
            <w:r>
              <w:t>igital möglich, z.</w:t>
            </w:r>
            <w:r w:rsidR="00F670B5">
              <w:t xml:space="preserve"> </w:t>
            </w:r>
            <w:r>
              <w:t xml:space="preserve">B. über Videosprechstunden. </w:t>
            </w:r>
          </w:p>
        </w:tc>
        <w:tc>
          <w:tcPr>
            <w:tcW w:w="4606" w:type="dxa"/>
          </w:tcPr>
          <w:p w14:paraId="24834EF0" w14:textId="3C460E0E" w:rsidR="00CB6FF2" w:rsidRDefault="00CB6FF2" w:rsidP="001A350F">
            <w:r>
              <w:t xml:space="preserve">Grundlegend bleiben die Kenntnisse um die betrieblichen Verhältnisse wichtig, um eine Videosprechstunde durchführen zu können. Achten Sie als Betriebsrat darauf, dass die Präsenz im Betrieb nicht zu stark reduziert wird, sondern eher </w:t>
            </w:r>
            <w:r w:rsidR="00F670B5">
              <w:t xml:space="preserve">so, </w:t>
            </w:r>
            <w:r>
              <w:t>wie der Bedarf und die Gefährdungslage im Betrieb dies erfordert.</w:t>
            </w:r>
          </w:p>
        </w:tc>
      </w:tr>
      <w:tr w:rsidR="00CB6FF2" w14:paraId="76B9913D" w14:textId="77777777" w:rsidTr="001A350F">
        <w:tc>
          <w:tcPr>
            <w:tcW w:w="4606" w:type="dxa"/>
          </w:tcPr>
          <w:p w14:paraId="0422BB66" w14:textId="6742EB72" w:rsidR="00CB6FF2" w:rsidRPr="00350154" w:rsidRDefault="00CB6FF2" w:rsidP="001A350F">
            <w:pPr>
              <w:rPr>
                <w:b/>
                <w:bCs/>
              </w:rPr>
            </w:pPr>
            <w:r w:rsidRPr="00350154">
              <w:rPr>
                <w:b/>
                <w:bCs/>
              </w:rPr>
              <w:t>Mehr Experten sind zugelassen</w:t>
            </w:r>
          </w:p>
          <w:p w14:paraId="437BDECB" w14:textId="231B1234" w:rsidR="00CB6FF2" w:rsidRDefault="00CB6FF2" w:rsidP="001A350F">
            <w:r>
              <w:t>Die DGUV V</w:t>
            </w:r>
            <w:r w:rsidR="00F670B5">
              <w:t>2</w:t>
            </w:r>
            <w:r>
              <w:t xml:space="preserve"> ermöglicht es nun, neben den klassischen Sicherheitsingenieuren auch Experten aus dem Bereich der Arbeitspsychologie, Ergonomie oder Biologie zu bestellen.</w:t>
            </w:r>
          </w:p>
        </w:tc>
        <w:tc>
          <w:tcPr>
            <w:tcW w:w="4606" w:type="dxa"/>
          </w:tcPr>
          <w:p w14:paraId="021EE811" w14:textId="60962D3B" w:rsidR="00CB6FF2" w:rsidRDefault="00CB6FF2" w:rsidP="001A350F">
            <w:r>
              <w:t>Gerade beim Thema Gefährdungsbeurteilung Psychische</w:t>
            </w:r>
            <w:r w:rsidR="00F670B5">
              <w:t>r</w:t>
            </w:r>
            <w:r>
              <w:t xml:space="preserve"> Belastung oder auch einer Ergonomieberatung ist nun eine andere fachliche Unterstützung möglich, die Sie im ASA unbedingt ansprechen sollten, sobald die DGUV V2 von Ihrer BG angepasst wurde.</w:t>
            </w:r>
            <w:r w:rsidRPr="00472DAE">
              <w:t xml:space="preserve"> </w:t>
            </w:r>
          </w:p>
        </w:tc>
      </w:tr>
      <w:tr w:rsidR="00CB6FF2" w14:paraId="20E35498" w14:textId="77777777" w:rsidTr="001A350F">
        <w:tc>
          <w:tcPr>
            <w:tcW w:w="4606" w:type="dxa"/>
          </w:tcPr>
          <w:p w14:paraId="4805D2CA" w14:textId="77777777" w:rsidR="00CB6FF2" w:rsidRDefault="00CB6FF2" w:rsidP="001A350F">
            <w:pPr>
              <w:rPr>
                <w:b/>
                <w:bCs/>
              </w:rPr>
            </w:pPr>
            <w:r>
              <w:rPr>
                <w:b/>
                <w:bCs/>
              </w:rPr>
              <w:t>Mehr Qualität durch Fortbildung</w:t>
            </w:r>
          </w:p>
          <w:p w14:paraId="22746314" w14:textId="77777777" w:rsidR="00CB6FF2" w:rsidRPr="00350154" w:rsidRDefault="00CB6FF2" w:rsidP="001A350F">
            <w:pPr>
              <w:rPr>
                <w:b/>
                <w:bCs/>
              </w:rPr>
            </w:pPr>
            <w:r w:rsidRPr="009F145F">
              <w:t>Betriebsärzte und Sifas müssen nun ihre Fortbildungen im jährlichen Bericht nachweisen.</w:t>
            </w:r>
          </w:p>
        </w:tc>
        <w:tc>
          <w:tcPr>
            <w:tcW w:w="4606" w:type="dxa"/>
          </w:tcPr>
          <w:p w14:paraId="6609CBFB" w14:textId="096CFA68" w:rsidR="00CB6FF2" w:rsidRDefault="00CB6FF2" w:rsidP="001A350F">
            <w:r>
              <w:t xml:space="preserve">Fragen Sie diesen Bericht konkret an, wenn Sie ihn bisher nicht bekommen haben. Der Bericht </w:t>
            </w:r>
            <w:r w:rsidR="00F670B5">
              <w:t>bietet einen</w:t>
            </w:r>
            <w:r>
              <w:t xml:space="preserve"> gute</w:t>
            </w:r>
            <w:r w:rsidR="00F670B5">
              <w:t>n</w:t>
            </w:r>
            <w:r>
              <w:t xml:space="preserve"> Einblick in die Betreuungsqualität.</w:t>
            </w:r>
          </w:p>
        </w:tc>
      </w:tr>
      <w:tr w:rsidR="00CB6FF2" w14:paraId="4C700263" w14:textId="77777777" w:rsidTr="001A350F">
        <w:tc>
          <w:tcPr>
            <w:tcW w:w="4606" w:type="dxa"/>
          </w:tcPr>
          <w:p w14:paraId="4C312116" w14:textId="34CF22D3" w:rsidR="00CB6FF2" w:rsidRDefault="00CB6FF2" w:rsidP="001A350F">
            <w:pPr>
              <w:rPr>
                <w:b/>
                <w:bCs/>
              </w:rPr>
            </w:pPr>
            <w:r>
              <w:rPr>
                <w:b/>
                <w:bCs/>
              </w:rPr>
              <w:t>Hilfe durch DGUV Regel 100-002</w:t>
            </w:r>
          </w:p>
          <w:p w14:paraId="13CF28FA" w14:textId="2D608771" w:rsidR="00CB6FF2" w:rsidRDefault="00CB6FF2" w:rsidP="001A350F">
            <w:pPr>
              <w:rPr>
                <w:b/>
                <w:bCs/>
              </w:rPr>
            </w:pPr>
            <w:r w:rsidRPr="00507822">
              <w:t xml:space="preserve">Die manchmal komplexe DGUV V2 wurde in der Regel 100-002 nochmals mit Praxisbeispielen </w:t>
            </w:r>
            <w:r w:rsidR="00F670B5">
              <w:t>verdeutlicht</w:t>
            </w:r>
            <w:r w:rsidRPr="00507822">
              <w:t>.</w:t>
            </w:r>
          </w:p>
          <w:p w14:paraId="0D63CC73" w14:textId="77777777" w:rsidR="00CB6FF2" w:rsidRDefault="00CB6FF2" w:rsidP="001A350F">
            <w:pPr>
              <w:rPr>
                <w:b/>
                <w:bCs/>
              </w:rPr>
            </w:pPr>
          </w:p>
        </w:tc>
        <w:tc>
          <w:tcPr>
            <w:tcW w:w="4606" w:type="dxa"/>
          </w:tcPr>
          <w:p w14:paraId="48A71225" w14:textId="7F87CCE8" w:rsidR="00CB6FF2" w:rsidRDefault="00CB6FF2" w:rsidP="001A350F">
            <w:r>
              <w:t>Schauen Sie sich die Regel an. Sie hilft Ihnen bzw. Ihrem Arbeitgeber</w:t>
            </w:r>
            <w:r w:rsidR="00F670B5">
              <w:t>,</w:t>
            </w:r>
            <w:r>
              <w:t xml:space="preserve"> die Anpassungen umzusetzen und Sicherheit und Gesundheit besser in den </w:t>
            </w:r>
            <w:r w:rsidR="00F670B5">
              <w:t>b</w:t>
            </w:r>
            <w:r>
              <w:t>etrieblichen Alltag zu integrieren.</w:t>
            </w:r>
            <w:r>
              <w:rPr>
                <w:b/>
                <w:bCs/>
              </w:rPr>
              <w:t xml:space="preserve"> </w:t>
            </w:r>
            <w:hyperlink r:id="rId7" w:history="1">
              <w:r w:rsidRPr="00496333">
                <w:rPr>
                  <w:rStyle w:val="Hyperlink"/>
                  <w:b/>
                  <w:bCs/>
                </w:rPr>
                <w:t>https://kurzlinks.de/hb7q</w:t>
              </w:r>
            </w:hyperlink>
          </w:p>
        </w:tc>
      </w:tr>
      <w:tr w:rsidR="00CB6FF2" w14:paraId="443B0E86" w14:textId="77777777" w:rsidTr="001A350F">
        <w:tc>
          <w:tcPr>
            <w:tcW w:w="9212" w:type="dxa"/>
            <w:gridSpan w:val="2"/>
          </w:tcPr>
          <w:p w14:paraId="00186DDB" w14:textId="77777777" w:rsidR="00CB6FF2" w:rsidRDefault="00CB6FF2" w:rsidP="001A350F">
            <w:r w:rsidRPr="00B80EB6">
              <w:rPr>
                <w:b/>
                <w:bCs/>
              </w:rPr>
              <w:t>Zu finden unter adiuva.de unter der Eingabe des Titels im Suchfeld</w:t>
            </w:r>
          </w:p>
        </w:tc>
      </w:tr>
    </w:tbl>
    <w:p w14:paraId="57174795" w14:textId="77777777" w:rsidR="007A5896" w:rsidRDefault="007A5896"/>
    <w:sectPr w:rsidR="007A58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F2"/>
    <w:rsid w:val="00102996"/>
    <w:rsid w:val="00261A09"/>
    <w:rsid w:val="00420B39"/>
    <w:rsid w:val="00483214"/>
    <w:rsid w:val="00556844"/>
    <w:rsid w:val="00581641"/>
    <w:rsid w:val="00585EF7"/>
    <w:rsid w:val="00774C98"/>
    <w:rsid w:val="007A5896"/>
    <w:rsid w:val="007E1132"/>
    <w:rsid w:val="0091003A"/>
    <w:rsid w:val="009F4E03"/>
    <w:rsid w:val="00A22A99"/>
    <w:rsid w:val="00CB6FF2"/>
    <w:rsid w:val="00F62228"/>
    <w:rsid w:val="00F670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DF3D"/>
  <w15:chartTrackingRefBased/>
  <w15:docId w15:val="{B27026F3-1ECC-4DC3-9548-21786C89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6FF2"/>
  </w:style>
  <w:style w:type="paragraph" w:styleId="berschrift1">
    <w:name w:val="heading 1"/>
    <w:basedOn w:val="Standard"/>
    <w:next w:val="Standard"/>
    <w:link w:val="berschrift1Zchn"/>
    <w:uiPriority w:val="9"/>
    <w:qFormat/>
    <w:rsid w:val="00CB6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B6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B6F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B6F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B6FF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CB6F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B6FF2"/>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CB6FF2"/>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B6FF2"/>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B6FF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B6FF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B6FF2"/>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B6FF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B6FF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CB6FF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B6FF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CB6FF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B6FF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CB6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B6F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B6F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B6FF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CB6FF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B6FF2"/>
    <w:rPr>
      <w:i/>
      <w:iCs/>
      <w:color w:val="404040" w:themeColor="text1" w:themeTint="BF"/>
    </w:rPr>
  </w:style>
  <w:style w:type="paragraph" w:styleId="Listenabsatz">
    <w:name w:val="List Paragraph"/>
    <w:basedOn w:val="Standard"/>
    <w:uiPriority w:val="34"/>
    <w:qFormat/>
    <w:rsid w:val="00CB6FF2"/>
    <w:pPr>
      <w:ind w:left="720"/>
      <w:contextualSpacing/>
    </w:pPr>
  </w:style>
  <w:style w:type="character" w:styleId="IntensiveHervorhebung">
    <w:name w:val="Intense Emphasis"/>
    <w:basedOn w:val="Absatz-Standardschriftart"/>
    <w:uiPriority w:val="21"/>
    <w:qFormat/>
    <w:rsid w:val="00CB6FF2"/>
    <w:rPr>
      <w:i/>
      <w:iCs/>
      <w:color w:val="0F4761" w:themeColor="accent1" w:themeShade="BF"/>
    </w:rPr>
  </w:style>
  <w:style w:type="paragraph" w:styleId="IntensivesZitat">
    <w:name w:val="Intense Quote"/>
    <w:basedOn w:val="Standard"/>
    <w:next w:val="Standard"/>
    <w:link w:val="IntensivesZitatZchn"/>
    <w:uiPriority w:val="30"/>
    <w:qFormat/>
    <w:rsid w:val="00CB6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B6FF2"/>
    <w:rPr>
      <w:i/>
      <w:iCs/>
      <w:color w:val="0F4761" w:themeColor="accent1" w:themeShade="BF"/>
    </w:rPr>
  </w:style>
  <w:style w:type="character" w:styleId="IntensiverVerweis">
    <w:name w:val="Intense Reference"/>
    <w:basedOn w:val="Absatz-Standardschriftart"/>
    <w:uiPriority w:val="32"/>
    <w:qFormat/>
    <w:rsid w:val="00CB6FF2"/>
    <w:rPr>
      <w:b/>
      <w:bCs/>
      <w:smallCaps/>
      <w:color w:val="0F4761" w:themeColor="accent1" w:themeShade="BF"/>
      <w:spacing w:val="5"/>
    </w:rPr>
  </w:style>
  <w:style w:type="character" w:styleId="Hyperlink">
    <w:name w:val="Hyperlink"/>
    <w:basedOn w:val="Absatz-Standardschriftart"/>
    <w:uiPriority w:val="99"/>
    <w:unhideWhenUsed/>
    <w:rsid w:val="00CB6FF2"/>
    <w:rPr>
      <w:color w:val="467886" w:themeColor="hyperlink"/>
      <w:u w:val="single"/>
    </w:rPr>
  </w:style>
  <w:style w:type="table" w:styleId="Tabellenraster">
    <w:name w:val="Table Grid"/>
    <w:basedOn w:val="NormaleTabelle"/>
    <w:uiPriority w:val="39"/>
    <w:rsid w:val="00CB6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kurzlinks.de/hb7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CB17CC7101E540BDD135569C0DD849" ma:contentTypeVersion="17" ma:contentTypeDescription="Ein neues Dokument erstellen." ma:contentTypeScope="" ma:versionID="6d6da59c7d568668c87c51fecf92bd51">
  <xsd:schema xmlns:xsd="http://www.w3.org/2001/XMLSchema" xmlns:xs="http://www.w3.org/2001/XMLSchema" xmlns:p="http://schemas.microsoft.com/office/2006/metadata/properties" xmlns:ns3="a15e5a14-1ecf-45d5-9bde-ba14ff426f5b" xmlns:ns4="2179de5a-924a-45a7-8082-9cb03e0c0b5f" targetNamespace="http://schemas.microsoft.com/office/2006/metadata/properties" ma:root="true" ma:fieldsID="c5b7a8a961c3cad852e9adce32ce820e" ns3:_="" ns4:_="">
    <xsd:import namespace="a15e5a14-1ecf-45d5-9bde-ba14ff426f5b"/>
    <xsd:import namespace="2179de5a-924a-45a7-8082-9cb03e0c0b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5a14-1ecf-45d5-9bde-ba14ff426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9de5a-924a-45a7-8082-9cb03e0c0b5f"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15e5a14-1ecf-45d5-9bde-ba14ff426f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916AC-DBB7-4B50-A1BF-103DD474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5a14-1ecf-45d5-9bde-ba14ff426f5b"/>
    <ds:schemaRef ds:uri="2179de5a-924a-45a7-8082-9cb03e0c0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C145F-EBE3-4C96-BE0C-BAA062AD47DD}">
  <ds:schemaRefs>
    <ds:schemaRef ds:uri="http://schemas.microsoft.com/office/2006/metadata/properties"/>
    <ds:schemaRef ds:uri="http://schemas.microsoft.com/office/infopath/2007/PartnerControls"/>
    <ds:schemaRef ds:uri="a15e5a14-1ecf-45d5-9bde-ba14ff426f5b"/>
  </ds:schemaRefs>
</ds:datastoreItem>
</file>

<file path=customXml/itemProps3.xml><?xml version="1.0" encoding="utf-8"?>
<ds:datastoreItem xmlns:ds="http://schemas.openxmlformats.org/officeDocument/2006/customXml" ds:itemID="{059B1A38-DBA0-43B3-A54F-BC23F6EBB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1617</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3</cp:revision>
  <dcterms:created xsi:type="dcterms:W3CDTF">2026-03-02T18:11:00Z</dcterms:created>
  <dcterms:modified xsi:type="dcterms:W3CDTF">2026-03-02T18:11:00Z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0x01010007CB17CC7101E540BDD135569C0DD849</vt:lpwstr>
  </property>
</Properties>
</file>