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6726D" w14:textId="77777777" w:rsidR="00343698" w:rsidRPr="00343698" w:rsidRDefault="00343698" w:rsidP="00343698">
      <w:pPr>
        <w:jc w:val="left"/>
        <w:rPr>
          <w:rFonts w:eastAsia="Calibri" w:cs="Arial"/>
          <w:b/>
          <w:bCs/>
          <w:kern w:val="0"/>
          <w14:ligatures w14:val="none"/>
        </w:rPr>
      </w:pPr>
      <w:r w:rsidRPr="00343698">
        <w:rPr>
          <w:rFonts w:eastAsia="Calibri" w:cs="Arial"/>
          <w:b/>
          <w:bCs/>
          <w:kern w:val="0"/>
          <w14:ligatures w14:val="none"/>
        </w:rPr>
        <w:t>Checkliste: Arbeitszeiterfassung über Arbeitsschutzbehörden durchsetzen</w:t>
      </w:r>
    </w:p>
    <w:p w14:paraId="0430A894" w14:textId="77777777" w:rsidR="00343698" w:rsidRPr="00343698" w:rsidRDefault="00343698" w:rsidP="00343698">
      <w:pPr>
        <w:jc w:val="left"/>
        <w:rPr>
          <w:rFonts w:eastAsia="Calibri" w:cs="Arial"/>
          <w:kern w:val="0"/>
          <w14:ligatures w14:val="none"/>
        </w:rPr>
      </w:pPr>
    </w:p>
    <w:tbl>
      <w:tblPr>
        <w:tblStyle w:val="Tabellenraster1"/>
        <w:tblW w:w="0" w:type="auto"/>
        <w:tblLook w:val="04A0" w:firstRow="1" w:lastRow="0" w:firstColumn="1" w:lastColumn="0" w:noHBand="0" w:noVBand="1"/>
      </w:tblPr>
      <w:tblGrid>
        <w:gridCol w:w="7366"/>
        <w:gridCol w:w="1696"/>
      </w:tblGrid>
      <w:tr w:rsidR="00343698" w:rsidRPr="00343698" w14:paraId="22CD6DA4" w14:textId="77777777" w:rsidTr="00203665">
        <w:tc>
          <w:tcPr>
            <w:tcW w:w="7366" w:type="dxa"/>
          </w:tcPr>
          <w:p w14:paraId="59BFD54F" w14:textId="77777777" w:rsidR="00343698" w:rsidRPr="00343698" w:rsidRDefault="00343698" w:rsidP="00343698">
            <w:pPr>
              <w:spacing w:after="160"/>
              <w:rPr>
                <w:rFonts w:eastAsia="Calibri"/>
                <w:b/>
                <w:bCs/>
              </w:rPr>
            </w:pPr>
            <w:r w:rsidRPr="00343698">
              <w:rPr>
                <w:rFonts w:eastAsia="Calibri"/>
                <w:b/>
                <w:bCs/>
              </w:rPr>
              <w:t>Schritt für Schritt vorgehen</w:t>
            </w:r>
          </w:p>
        </w:tc>
        <w:tc>
          <w:tcPr>
            <w:tcW w:w="1696" w:type="dxa"/>
          </w:tcPr>
          <w:p w14:paraId="2F672399" w14:textId="77777777" w:rsidR="00343698" w:rsidRPr="00343698" w:rsidRDefault="00343698" w:rsidP="00343698">
            <w:pPr>
              <w:spacing w:after="160"/>
              <w:rPr>
                <w:rFonts w:eastAsia="Calibri"/>
                <w:b/>
                <w:bCs/>
              </w:rPr>
            </w:pPr>
            <w:r w:rsidRPr="00343698">
              <w:rPr>
                <w:rFonts w:eastAsia="Calibri"/>
                <w:b/>
                <w:bCs/>
              </w:rPr>
              <w:t>Check</w:t>
            </w:r>
          </w:p>
        </w:tc>
      </w:tr>
      <w:tr w:rsidR="00343698" w:rsidRPr="00343698" w14:paraId="6F32E64A" w14:textId="77777777" w:rsidTr="00203665">
        <w:tc>
          <w:tcPr>
            <w:tcW w:w="7366" w:type="dxa"/>
          </w:tcPr>
          <w:p w14:paraId="3DF3E3E0" w14:textId="77777777" w:rsidR="00343698" w:rsidRPr="00343698" w:rsidRDefault="00343698" w:rsidP="00343698">
            <w:pPr>
              <w:spacing w:after="160"/>
              <w:rPr>
                <w:rFonts w:eastAsia="Calibri"/>
                <w:b/>
              </w:rPr>
            </w:pPr>
            <w:r w:rsidRPr="00343698">
              <w:rPr>
                <w:rFonts w:eastAsia="Calibri"/>
                <w:b/>
              </w:rPr>
              <w:t>Schritt 1: Überblick über die Arbeitszeitsituation verschaffen</w:t>
            </w:r>
          </w:p>
        </w:tc>
        <w:tc>
          <w:tcPr>
            <w:tcW w:w="1696" w:type="dxa"/>
          </w:tcPr>
          <w:p w14:paraId="5079E429" w14:textId="77777777" w:rsidR="00343698" w:rsidRPr="00343698" w:rsidRDefault="00343698" w:rsidP="00343698">
            <w:pPr>
              <w:spacing w:after="160"/>
              <w:rPr>
                <w:rFonts w:eastAsia="Calibri"/>
                <w:b/>
              </w:rPr>
            </w:pPr>
          </w:p>
        </w:tc>
      </w:tr>
      <w:tr w:rsidR="00343698" w:rsidRPr="00343698" w14:paraId="1492DE11" w14:textId="77777777" w:rsidTr="00203665">
        <w:tc>
          <w:tcPr>
            <w:tcW w:w="7366" w:type="dxa"/>
          </w:tcPr>
          <w:p w14:paraId="0EB98638" w14:textId="77777777" w:rsidR="00343698" w:rsidRPr="00343698" w:rsidRDefault="00343698" w:rsidP="00343698">
            <w:pPr>
              <w:spacing w:after="160"/>
              <w:rPr>
                <w:rFonts w:eastAsia="Calibri"/>
              </w:rPr>
            </w:pPr>
            <w:r w:rsidRPr="00343698">
              <w:rPr>
                <w:rFonts w:eastAsia="Calibri"/>
              </w:rPr>
              <w:t>Prüfen Sie, ob in Ihrem Betrieb ein System zur Arbeitszeiterfassung existiert oder ob die Arbeitszeiten bisher nicht vollständig dokumentiert werden.</w:t>
            </w:r>
          </w:p>
        </w:tc>
        <w:tc>
          <w:tcPr>
            <w:tcW w:w="1696" w:type="dxa"/>
          </w:tcPr>
          <w:p w14:paraId="7E5EC405" w14:textId="77777777" w:rsidR="00343698" w:rsidRPr="00343698" w:rsidRDefault="00343698" w:rsidP="00343698">
            <w:pPr>
              <w:spacing w:after="160"/>
              <w:rPr>
                <w:rFonts w:eastAsia="Calibri"/>
              </w:rPr>
            </w:pPr>
          </w:p>
        </w:tc>
      </w:tr>
      <w:tr w:rsidR="00343698" w:rsidRPr="00343698" w14:paraId="7E03F011" w14:textId="77777777" w:rsidTr="00203665">
        <w:tc>
          <w:tcPr>
            <w:tcW w:w="7366" w:type="dxa"/>
          </w:tcPr>
          <w:p w14:paraId="615DFB87" w14:textId="77777777" w:rsidR="00343698" w:rsidRPr="00343698" w:rsidRDefault="00343698" w:rsidP="00343698">
            <w:pPr>
              <w:spacing w:after="160"/>
              <w:rPr>
                <w:rFonts w:eastAsia="Calibri"/>
              </w:rPr>
            </w:pPr>
            <w:r w:rsidRPr="00343698">
              <w:rPr>
                <w:rFonts w:eastAsia="Calibri"/>
              </w:rPr>
              <w:t>Achten Sie besonders auf schwerbehinderte Beschäftigte, die durch fehlende Zeiterfassung gesundheitlich gefährdet sein könnten.</w:t>
            </w:r>
          </w:p>
        </w:tc>
        <w:tc>
          <w:tcPr>
            <w:tcW w:w="1696" w:type="dxa"/>
          </w:tcPr>
          <w:p w14:paraId="6D876393" w14:textId="77777777" w:rsidR="00343698" w:rsidRPr="00343698" w:rsidRDefault="00343698" w:rsidP="00343698">
            <w:pPr>
              <w:spacing w:after="160"/>
              <w:rPr>
                <w:rFonts w:eastAsia="Calibri"/>
              </w:rPr>
            </w:pPr>
          </w:p>
        </w:tc>
      </w:tr>
      <w:tr w:rsidR="00343698" w:rsidRPr="00343698" w14:paraId="775FCF20" w14:textId="77777777" w:rsidTr="00203665">
        <w:tc>
          <w:tcPr>
            <w:tcW w:w="7366" w:type="dxa"/>
          </w:tcPr>
          <w:p w14:paraId="781DAB24" w14:textId="77777777" w:rsidR="00343698" w:rsidRPr="00343698" w:rsidRDefault="00343698" w:rsidP="00343698">
            <w:pPr>
              <w:spacing w:after="160"/>
              <w:rPr>
                <w:rFonts w:eastAsia="Calibri"/>
              </w:rPr>
            </w:pPr>
            <w:r w:rsidRPr="00343698">
              <w:rPr>
                <w:rFonts w:eastAsia="Calibri"/>
              </w:rPr>
              <w:t>Notieren Sie konkrete Beispiele, z. B. Überstunden ohne Dokumentation oder fehlende Pausenregelungen.</w:t>
            </w:r>
          </w:p>
        </w:tc>
        <w:tc>
          <w:tcPr>
            <w:tcW w:w="1696" w:type="dxa"/>
          </w:tcPr>
          <w:p w14:paraId="253B84BB" w14:textId="77777777" w:rsidR="00343698" w:rsidRPr="00343698" w:rsidRDefault="00343698" w:rsidP="00343698">
            <w:pPr>
              <w:spacing w:after="160"/>
              <w:rPr>
                <w:rFonts w:eastAsia="Calibri"/>
              </w:rPr>
            </w:pPr>
          </w:p>
        </w:tc>
      </w:tr>
      <w:tr w:rsidR="00343698" w:rsidRPr="00343698" w14:paraId="1035A1E6" w14:textId="77777777" w:rsidTr="00203665">
        <w:tc>
          <w:tcPr>
            <w:tcW w:w="7366" w:type="dxa"/>
          </w:tcPr>
          <w:p w14:paraId="3199EC9F" w14:textId="77777777" w:rsidR="00343698" w:rsidRPr="00343698" w:rsidRDefault="00343698" w:rsidP="00343698">
            <w:pPr>
              <w:spacing w:after="160"/>
              <w:rPr>
                <w:rFonts w:eastAsia="Calibri"/>
              </w:rPr>
            </w:pPr>
          </w:p>
        </w:tc>
        <w:tc>
          <w:tcPr>
            <w:tcW w:w="1696" w:type="dxa"/>
          </w:tcPr>
          <w:p w14:paraId="79175C1C" w14:textId="77777777" w:rsidR="00343698" w:rsidRPr="00343698" w:rsidRDefault="00343698" w:rsidP="00343698">
            <w:pPr>
              <w:spacing w:after="160"/>
              <w:rPr>
                <w:rFonts w:eastAsia="Calibri"/>
              </w:rPr>
            </w:pPr>
          </w:p>
        </w:tc>
      </w:tr>
      <w:tr w:rsidR="00343698" w:rsidRPr="00343698" w14:paraId="0BA3E0F1" w14:textId="77777777" w:rsidTr="00203665">
        <w:tc>
          <w:tcPr>
            <w:tcW w:w="7366" w:type="dxa"/>
          </w:tcPr>
          <w:p w14:paraId="7490B49E" w14:textId="77777777" w:rsidR="00343698" w:rsidRPr="00343698" w:rsidRDefault="00343698" w:rsidP="00343698">
            <w:pPr>
              <w:spacing w:after="160"/>
              <w:rPr>
                <w:rFonts w:eastAsia="Calibri"/>
                <w:b/>
              </w:rPr>
            </w:pPr>
            <w:r w:rsidRPr="00343698">
              <w:rPr>
                <w:rFonts w:eastAsia="Calibri"/>
                <w:b/>
              </w:rPr>
              <w:t>Schritt 2: Gesetzliche Grundlagen kennen</w:t>
            </w:r>
          </w:p>
        </w:tc>
        <w:tc>
          <w:tcPr>
            <w:tcW w:w="1696" w:type="dxa"/>
          </w:tcPr>
          <w:p w14:paraId="6E6DF6D9" w14:textId="77777777" w:rsidR="00343698" w:rsidRPr="00343698" w:rsidRDefault="00343698" w:rsidP="00343698">
            <w:pPr>
              <w:spacing w:after="160"/>
              <w:rPr>
                <w:rFonts w:eastAsia="Calibri"/>
                <w:b/>
              </w:rPr>
            </w:pPr>
          </w:p>
        </w:tc>
      </w:tr>
      <w:tr w:rsidR="00343698" w:rsidRPr="00343698" w14:paraId="381856FD" w14:textId="77777777" w:rsidTr="00203665">
        <w:tc>
          <w:tcPr>
            <w:tcW w:w="7366" w:type="dxa"/>
          </w:tcPr>
          <w:p w14:paraId="28F925A4" w14:textId="77777777" w:rsidR="00343698" w:rsidRPr="00343698" w:rsidRDefault="00343698" w:rsidP="00343698">
            <w:pPr>
              <w:spacing w:after="160"/>
              <w:rPr>
                <w:rFonts w:eastAsia="Calibri"/>
              </w:rPr>
            </w:pPr>
            <w:r w:rsidRPr="00343698">
              <w:rPr>
                <w:rFonts w:eastAsia="Calibri"/>
              </w:rPr>
              <w:t>Arbeitgeber sind nach § 3 Abs. 2 Nr. 1 ArbSchG verpflichtet, ein System zur Arbeitszeiterfassung einzurichten.</w:t>
            </w:r>
          </w:p>
        </w:tc>
        <w:tc>
          <w:tcPr>
            <w:tcW w:w="1696" w:type="dxa"/>
          </w:tcPr>
          <w:p w14:paraId="7925BEDF" w14:textId="77777777" w:rsidR="00343698" w:rsidRPr="00343698" w:rsidRDefault="00343698" w:rsidP="00343698">
            <w:pPr>
              <w:spacing w:after="160"/>
              <w:rPr>
                <w:rFonts w:eastAsia="Calibri"/>
              </w:rPr>
            </w:pPr>
          </w:p>
        </w:tc>
      </w:tr>
      <w:tr w:rsidR="00343698" w:rsidRPr="00343698" w14:paraId="57602C98" w14:textId="77777777" w:rsidTr="00203665">
        <w:tc>
          <w:tcPr>
            <w:tcW w:w="7366" w:type="dxa"/>
          </w:tcPr>
          <w:p w14:paraId="18CE09FE" w14:textId="77777777" w:rsidR="00343698" w:rsidRPr="00343698" w:rsidRDefault="00343698" w:rsidP="00343698">
            <w:pPr>
              <w:spacing w:after="160"/>
              <w:rPr>
                <w:rFonts w:eastAsia="Calibri"/>
              </w:rPr>
            </w:pPr>
            <w:r w:rsidRPr="00343698">
              <w:rPr>
                <w:rFonts w:eastAsia="Calibri"/>
              </w:rPr>
              <w:t>Der Stechuhrbeschluss des Bundesarbeitsgerichts stellt klar, dass die gesamte Arbeitszeit erfasst werden muss.</w:t>
            </w:r>
          </w:p>
        </w:tc>
        <w:tc>
          <w:tcPr>
            <w:tcW w:w="1696" w:type="dxa"/>
          </w:tcPr>
          <w:p w14:paraId="33622632" w14:textId="77777777" w:rsidR="00343698" w:rsidRPr="00343698" w:rsidRDefault="00343698" w:rsidP="00343698">
            <w:pPr>
              <w:spacing w:after="160"/>
              <w:rPr>
                <w:rFonts w:eastAsia="Calibri"/>
              </w:rPr>
            </w:pPr>
          </w:p>
        </w:tc>
      </w:tr>
      <w:tr w:rsidR="00343698" w:rsidRPr="00343698" w14:paraId="29CD5377" w14:textId="77777777" w:rsidTr="00203665">
        <w:tc>
          <w:tcPr>
            <w:tcW w:w="7366" w:type="dxa"/>
          </w:tcPr>
          <w:p w14:paraId="1F9BBAA8" w14:textId="77777777" w:rsidR="00343698" w:rsidRPr="00343698" w:rsidRDefault="00343698" w:rsidP="00343698">
            <w:pPr>
              <w:spacing w:after="160"/>
              <w:rPr>
                <w:rFonts w:eastAsia="Calibri"/>
              </w:rPr>
            </w:pPr>
            <w:r w:rsidRPr="00343698">
              <w:rPr>
                <w:rFonts w:eastAsia="Calibri"/>
              </w:rPr>
              <w:t>Diese Pflicht besteht unabhängig von Betriebs- oder Personalräten und schließt ein Initiativrecht der SBV aus.</w:t>
            </w:r>
          </w:p>
        </w:tc>
        <w:tc>
          <w:tcPr>
            <w:tcW w:w="1696" w:type="dxa"/>
          </w:tcPr>
          <w:p w14:paraId="3454870A" w14:textId="77777777" w:rsidR="00343698" w:rsidRPr="00343698" w:rsidRDefault="00343698" w:rsidP="00343698">
            <w:pPr>
              <w:spacing w:after="160"/>
              <w:rPr>
                <w:rFonts w:eastAsia="Calibri"/>
              </w:rPr>
            </w:pPr>
          </w:p>
        </w:tc>
      </w:tr>
      <w:tr w:rsidR="00343698" w:rsidRPr="00343698" w14:paraId="2CBE9BF0" w14:textId="77777777" w:rsidTr="00203665">
        <w:tc>
          <w:tcPr>
            <w:tcW w:w="7366" w:type="dxa"/>
          </w:tcPr>
          <w:p w14:paraId="4507C4FC" w14:textId="77777777" w:rsidR="00343698" w:rsidRPr="00343698" w:rsidRDefault="00343698" w:rsidP="00343698">
            <w:pPr>
              <w:spacing w:after="160"/>
              <w:rPr>
                <w:rFonts w:eastAsia="Calibri"/>
              </w:rPr>
            </w:pPr>
          </w:p>
        </w:tc>
        <w:tc>
          <w:tcPr>
            <w:tcW w:w="1696" w:type="dxa"/>
          </w:tcPr>
          <w:p w14:paraId="561CDFB2" w14:textId="77777777" w:rsidR="00343698" w:rsidRPr="00343698" w:rsidRDefault="00343698" w:rsidP="00343698">
            <w:pPr>
              <w:spacing w:after="160"/>
              <w:rPr>
                <w:rFonts w:eastAsia="Calibri"/>
              </w:rPr>
            </w:pPr>
          </w:p>
        </w:tc>
      </w:tr>
      <w:tr w:rsidR="00343698" w:rsidRPr="00343698" w14:paraId="1DFAC501" w14:textId="77777777" w:rsidTr="00203665">
        <w:tc>
          <w:tcPr>
            <w:tcW w:w="7366" w:type="dxa"/>
          </w:tcPr>
          <w:p w14:paraId="27710BB9" w14:textId="77777777" w:rsidR="00343698" w:rsidRPr="00343698" w:rsidRDefault="00343698" w:rsidP="00343698">
            <w:pPr>
              <w:spacing w:after="160"/>
              <w:rPr>
                <w:rFonts w:eastAsia="Calibri"/>
                <w:b/>
              </w:rPr>
            </w:pPr>
            <w:r w:rsidRPr="00343698">
              <w:rPr>
                <w:rFonts w:eastAsia="Calibri"/>
                <w:b/>
              </w:rPr>
              <w:t>Schritt 3: Probleme dokumentieren</w:t>
            </w:r>
          </w:p>
        </w:tc>
        <w:tc>
          <w:tcPr>
            <w:tcW w:w="1696" w:type="dxa"/>
          </w:tcPr>
          <w:p w14:paraId="36DB8143" w14:textId="77777777" w:rsidR="00343698" w:rsidRPr="00343698" w:rsidRDefault="00343698" w:rsidP="00343698">
            <w:pPr>
              <w:spacing w:after="160"/>
              <w:rPr>
                <w:rFonts w:eastAsia="Calibri"/>
                <w:b/>
              </w:rPr>
            </w:pPr>
          </w:p>
        </w:tc>
      </w:tr>
      <w:tr w:rsidR="00343698" w:rsidRPr="00343698" w14:paraId="5C1CEBD7" w14:textId="77777777" w:rsidTr="00203665">
        <w:tc>
          <w:tcPr>
            <w:tcW w:w="7366" w:type="dxa"/>
          </w:tcPr>
          <w:p w14:paraId="38646CCA" w14:textId="77777777" w:rsidR="00343698" w:rsidRPr="00343698" w:rsidRDefault="00343698" w:rsidP="00343698">
            <w:pPr>
              <w:spacing w:after="160"/>
              <w:rPr>
                <w:rFonts w:eastAsia="Calibri"/>
              </w:rPr>
            </w:pPr>
            <w:r w:rsidRPr="00343698">
              <w:rPr>
                <w:rFonts w:eastAsia="Calibri"/>
              </w:rPr>
              <w:t>Erfassen Sie alle Fälle, in denen die Arbeitszeiterfassung fehlt oder unvollständig ist.</w:t>
            </w:r>
          </w:p>
        </w:tc>
        <w:tc>
          <w:tcPr>
            <w:tcW w:w="1696" w:type="dxa"/>
          </w:tcPr>
          <w:p w14:paraId="7FAE4869" w14:textId="77777777" w:rsidR="00343698" w:rsidRPr="00343698" w:rsidRDefault="00343698" w:rsidP="00343698">
            <w:pPr>
              <w:spacing w:after="160"/>
              <w:rPr>
                <w:rFonts w:eastAsia="Calibri"/>
              </w:rPr>
            </w:pPr>
          </w:p>
        </w:tc>
      </w:tr>
      <w:tr w:rsidR="00343698" w:rsidRPr="00343698" w14:paraId="4E93F781" w14:textId="77777777" w:rsidTr="00203665">
        <w:tc>
          <w:tcPr>
            <w:tcW w:w="7366" w:type="dxa"/>
          </w:tcPr>
          <w:p w14:paraId="5C906F25" w14:textId="77777777" w:rsidR="00343698" w:rsidRPr="00343698" w:rsidRDefault="00343698" w:rsidP="00343698">
            <w:pPr>
              <w:spacing w:after="160"/>
              <w:rPr>
                <w:rFonts w:eastAsia="Calibri"/>
              </w:rPr>
            </w:pPr>
            <w:r w:rsidRPr="00343698">
              <w:rPr>
                <w:rFonts w:eastAsia="Calibri"/>
              </w:rPr>
              <w:t>Halten Sie Datum, Abteilung und Art des Problems fest.</w:t>
            </w:r>
          </w:p>
        </w:tc>
        <w:tc>
          <w:tcPr>
            <w:tcW w:w="1696" w:type="dxa"/>
          </w:tcPr>
          <w:p w14:paraId="2C04C8B1" w14:textId="77777777" w:rsidR="00343698" w:rsidRPr="00343698" w:rsidRDefault="00343698" w:rsidP="00343698">
            <w:pPr>
              <w:spacing w:after="160"/>
              <w:rPr>
                <w:rFonts w:eastAsia="Calibri"/>
              </w:rPr>
            </w:pPr>
          </w:p>
        </w:tc>
      </w:tr>
      <w:tr w:rsidR="00343698" w:rsidRPr="00343698" w14:paraId="0EEBF74B" w14:textId="77777777" w:rsidTr="00203665">
        <w:tc>
          <w:tcPr>
            <w:tcW w:w="7366" w:type="dxa"/>
          </w:tcPr>
          <w:p w14:paraId="1D8AFB76" w14:textId="77777777" w:rsidR="00343698" w:rsidRPr="00343698" w:rsidRDefault="00343698" w:rsidP="00343698">
            <w:pPr>
              <w:spacing w:after="160"/>
              <w:rPr>
                <w:rFonts w:eastAsia="Calibri"/>
              </w:rPr>
            </w:pPr>
            <w:r w:rsidRPr="00343698">
              <w:rPr>
                <w:rFonts w:eastAsia="Calibri"/>
              </w:rPr>
              <w:t>Notieren Sie auch mögliche Auswirkungen auf die Gesundheit der Mitarbeitenden, z. B. Überlastung, fehlende Pausen oder Überschreitung von Höchstarbeitszeiten.</w:t>
            </w:r>
          </w:p>
        </w:tc>
        <w:tc>
          <w:tcPr>
            <w:tcW w:w="1696" w:type="dxa"/>
          </w:tcPr>
          <w:p w14:paraId="77DDB169" w14:textId="77777777" w:rsidR="00343698" w:rsidRPr="00343698" w:rsidRDefault="00343698" w:rsidP="00343698">
            <w:pPr>
              <w:spacing w:after="160"/>
              <w:rPr>
                <w:rFonts w:eastAsia="Calibri"/>
              </w:rPr>
            </w:pPr>
          </w:p>
        </w:tc>
      </w:tr>
      <w:tr w:rsidR="00343698" w:rsidRPr="00343698" w14:paraId="2A274541" w14:textId="77777777" w:rsidTr="00203665">
        <w:tc>
          <w:tcPr>
            <w:tcW w:w="7366" w:type="dxa"/>
          </w:tcPr>
          <w:p w14:paraId="0D7AAC53" w14:textId="77777777" w:rsidR="00343698" w:rsidRPr="00343698" w:rsidRDefault="00343698" w:rsidP="00343698">
            <w:pPr>
              <w:spacing w:after="160"/>
              <w:rPr>
                <w:rFonts w:eastAsia="Calibri"/>
              </w:rPr>
            </w:pPr>
          </w:p>
        </w:tc>
        <w:tc>
          <w:tcPr>
            <w:tcW w:w="1696" w:type="dxa"/>
          </w:tcPr>
          <w:p w14:paraId="3631A8D8" w14:textId="77777777" w:rsidR="00343698" w:rsidRPr="00343698" w:rsidRDefault="00343698" w:rsidP="00343698">
            <w:pPr>
              <w:spacing w:after="160"/>
              <w:rPr>
                <w:rFonts w:eastAsia="Calibri"/>
              </w:rPr>
            </w:pPr>
          </w:p>
        </w:tc>
      </w:tr>
      <w:tr w:rsidR="00343698" w:rsidRPr="00343698" w14:paraId="61F8E286" w14:textId="77777777" w:rsidTr="00203665">
        <w:tc>
          <w:tcPr>
            <w:tcW w:w="7366" w:type="dxa"/>
          </w:tcPr>
          <w:p w14:paraId="3F989FD6" w14:textId="77777777" w:rsidR="00343698" w:rsidRPr="00343698" w:rsidRDefault="00343698" w:rsidP="00343698">
            <w:pPr>
              <w:spacing w:after="160"/>
              <w:rPr>
                <w:rFonts w:eastAsia="Calibri"/>
                <w:b/>
              </w:rPr>
            </w:pPr>
            <w:r w:rsidRPr="00343698">
              <w:rPr>
                <w:rFonts w:eastAsia="Calibri"/>
                <w:b/>
              </w:rPr>
              <w:t>Schritt 4: Arbeitgeber zur Umsetzung auffordern</w:t>
            </w:r>
          </w:p>
        </w:tc>
        <w:tc>
          <w:tcPr>
            <w:tcW w:w="1696" w:type="dxa"/>
          </w:tcPr>
          <w:p w14:paraId="5D38AAAF" w14:textId="77777777" w:rsidR="00343698" w:rsidRPr="00343698" w:rsidRDefault="00343698" w:rsidP="00343698">
            <w:pPr>
              <w:spacing w:after="160"/>
              <w:rPr>
                <w:rFonts w:eastAsia="Calibri"/>
                <w:b/>
              </w:rPr>
            </w:pPr>
          </w:p>
        </w:tc>
      </w:tr>
      <w:tr w:rsidR="00343698" w:rsidRPr="00343698" w14:paraId="464D0A28" w14:textId="77777777" w:rsidTr="00203665">
        <w:tc>
          <w:tcPr>
            <w:tcW w:w="7366" w:type="dxa"/>
          </w:tcPr>
          <w:p w14:paraId="24171E8D" w14:textId="77777777" w:rsidR="00343698" w:rsidRPr="00343698" w:rsidRDefault="00343698" w:rsidP="00343698">
            <w:pPr>
              <w:spacing w:after="160"/>
              <w:rPr>
                <w:rFonts w:eastAsia="Calibri"/>
              </w:rPr>
            </w:pPr>
            <w:r w:rsidRPr="00343698">
              <w:rPr>
                <w:rFonts w:eastAsia="Calibri"/>
              </w:rPr>
              <w:t>Bevor Sie die Behörden einschalten, können Sie den Arbeitgeber schriftlich auf die gesetzliche Pflicht hinweisen.</w:t>
            </w:r>
          </w:p>
        </w:tc>
        <w:tc>
          <w:tcPr>
            <w:tcW w:w="1696" w:type="dxa"/>
          </w:tcPr>
          <w:p w14:paraId="25FBC1F8" w14:textId="77777777" w:rsidR="00343698" w:rsidRPr="00343698" w:rsidRDefault="00343698" w:rsidP="00343698">
            <w:pPr>
              <w:spacing w:after="160"/>
              <w:rPr>
                <w:rFonts w:eastAsia="Calibri"/>
              </w:rPr>
            </w:pPr>
          </w:p>
        </w:tc>
      </w:tr>
      <w:tr w:rsidR="00343698" w:rsidRPr="00343698" w14:paraId="65C75AA0" w14:textId="77777777" w:rsidTr="00203665">
        <w:tc>
          <w:tcPr>
            <w:tcW w:w="7366" w:type="dxa"/>
          </w:tcPr>
          <w:p w14:paraId="148B69D0" w14:textId="77777777" w:rsidR="00343698" w:rsidRPr="00343698" w:rsidRDefault="00343698" w:rsidP="00343698">
            <w:pPr>
              <w:spacing w:after="160"/>
              <w:rPr>
                <w:rFonts w:eastAsia="Calibri"/>
              </w:rPr>
            </w:pPr>
            <w:r w:rsidRPr="00343698">
              <w:rPr>
                <w:rFonts w:eastAsia="Calibri"/>
              </w:rPr>
              <w:t>Fordern Sie den Arbeitgeber auf, ein System zur Arbeitszeiterfassung einzuführen und geben Sie eine angemessene Frist zur Umsetzung.</w:t>
            </w:r>
          </w:p>
        </w:tc>
        <w:tc>
          <w:tcPr>
            <w:tcW w:w="1696" w:type="dxa"/>
          </w:tcPr>
          <w:p w14:paraId="43671CC4" w14:textId="77777777" w:rsidR="00343698" w:rsidRPr="00343698" w:rsidRDefault="00343698" w:rsidP="00343698">
            <w:pPr>
              <w:spacing w:after="160"/>
              <w:rPr>
                <w:rFonts w:eastAsia="Calibri"/>
              </w:rPr>
            </w:pPr>
          </w:p>
        </w:tc>
      </w:tr>
      <w:tr w:rsidR="00343698" w:rsidRPr="00343698" w14:paraId="1BA440A2" w14:textId="77777777" w:rsidTr="00203665">
        <w:tc>
          <w:tcPr>
            <w:tcW w:w="7366" w:type="dxa"/>
          </w:tcPr>
          <w:p w14:paraId="2BEC9AA5" w14:textId="77777777" w:rsidR="00343698" w:rsidRPr="00343698" w:rsidRDefault="00343698" w:rsidP="00343698">
            <w:pPr>
              <w:spacing w:after="160"/>
              <w:rPr>
                <w:rFonts w:eastAsia="Calibri"/>
              </w:rPr>
            </w:pPr>
            <w:r w:rsidRPr="00343698">
              <w:rPr>
                <w:rFonts w:eastAsia="Calibri"/>
              </w:rPr>
              <w:t>Dokumentieren Sie die Aufforderung sorgfältig, damit die Arbeitsschutzbehörde bei Bedarf nachvollziehen kann, dass Sie zunächst intern versucht haben, das Thema zu klären.</w:t>
            </w:r>
          </w:p>
        </w:tc>
        <w:tc>
          <w:tcPr>
            <w:tcW w:w="1696" w:type="dxa"/>
          </w:tcPr>
          <w:p w14:paraId="2EF582B6" w14:textId="77777777" w:rsidR="00343698" w:rsidRPr="00343698" w:rsidRDefault="00343698" w:rsidP="00343698">
            <w:pPr>
              <w:spacing w:after="160"/>
              <w:rPr>
                <w:rFonts w:eastAsia="Calibri"/>
              </w:rPr>
            </w:pPr>
          </w:p>
        </w:tc>
      </w:tr>
      <w:tr w:rsidR="00343698" w:rsidRPr="00343698" w14:paraId="0CD780DB" w14:textId="77777777" w:rsidTr="00203665">
        <w:tc>
          <w:tcPr>
            <w:tcW w:w="7366" w:type="dxa"/>
          </w:tcPr>
          <w:p w14:paraId="07504964" w14:textId="77777777" w:rsidR="00343698" w:rsidRPr="00343698" w:rsidRDefault="00343698" w:rsidP="00343698">
            <w:pPr>
              <w:spacing w:after="160"/>
              <w:rPr>
                <w:rFonts w:eastAsia="Calibri"/>
              </w:rPr>
            </w:pPr>
          </w:p>
        </w:tc>
        <w:tc>
          <w:tcPr>
            <w:tcW w:w="1696" w:type="dxa"/>
          </w:tcPr>
          <w:p w14:paraId="2E1C4032" w14:textId="77777777" w:rsidR="00343698" w:rsidRPr="00343698" w:rsidRDefault="00343698" w:rsidP="00343698">
            <w:pPr>
              <w:spacing w:after="160"/>
              <w:rPr>
                <w:rFonts w:eastAsia="Calibri"/>
              </w:rPr>
            </w:pPr>
          </w:p>
        </w:tc>
      </w:tr>
      <w:tr w:rsidR="00343698" w:rsidRPr="00343698" w14:paraId="5EDA2CF7" w14:textId="77777777" w:rsidTr="00203665">
        <w:tc>
          <w:tcPr>
            <w:tcW w:w="7366" w:type="dxa"/>
          </w:tcPr>
          <w:p w14:paraId="4276F7FF" w14:textId="77777777" w:rsidR="00343698" w:rsidRPr="00343698" w:rsidRDefault="00343698" w:rsidP="00343698">
            <w:pPr>
              <w:spacing w:after="160"/>
              <w:rPr>
                <w:rFonts w:eastAsia="Calibri"/>
                <w:b/>
              </w:rPr>
            </w:pPr>
            <w:r w:rsidRPr="00343698">
              <w:rPr>
                <w:rFonts w:eastAsia="Calibri"/>
                <w:b/>
              </w:rPr>
              <w:t>Schritt 5: Behörden für Arbeitsschutz informieren</w:t>
            </w:r>
          </w:p>
        </w:tc>
        <w:tc>
          <w:tcPr>
            <w:tcW w:w="1696" w:type="dxa"/>
          </w:tcPr>
          <w:p w14:paraId="6914D271" w14:textId="77777777" w:rsidR="00343698" w:rsidRPr="00343698" w:rsidRDefault="00343698" w:rsidP="00343698">
            <w:pPr>
              <w:spacing w:after="160"/>
              <w:rPr>
                <w:rFonts w:eastAsia="Calibri"/>
                <w:b/>
              </w:rPr>
            </w:pPr>
          </w:p>
        </w:tc>
      </w:tr>
      <w:tr w:rsidR="00343698" w:rsidRPr="00343698" w14:paraId="4CDAC0B1" w14:textId="77777777" w:rsidTr="00203665">
        <w:tc>
          <w:tcPr>
            <w:tcW w:w="7366" w:type="dxa"/>
          </w:tcPr>
          <w:p w14:paraId="72FBD97E" w14:textId="77777777" w:rsidR="00343698" w:rsidRPr="00343698" w:rsidRDefault="00343698" w:rsidP="00343698">
            <w:pPr>
              <w:spacing w:after="160"/>
              <w:rPr>
                <w:rFonts w:eastAsia="Calibri"/>
              </w:rPr>
            </w:pPr>
            <w:r w:rsidRPr="00343698">
              <w:rPr>
                <w:rFonts w:eastAsia="Calibri"/>
              </w:rPr>
              <w:lastRenderedPageBreak/>
              <w:t>Informieren Sie die zuständige Arbeitsschutzbehörde, wenn der Arbeitgeber nach Ablauf der Frist keine Maßnahmen ergriffen hat.</w:t>
            </w:r>
          </w:p>
        </w:tc>
        <w:tc>
          <w:tcPr>
            <w:tcW w:w="1696" w:type="dxa"/>
          </w:tcPr>
          <w:p w14:paraId="42D3A7D7" w14:textId="77777777" w:rsidR="00343698" w:rsidRPr="00343698" w:rsidRDefault="00343698" w:rsidP="00343698">
            <w:pPr>
              <w:spacing w:after="160"/>
              <w:rPr>
                <w:rFonts w:eastAsia="Calibri"/>
              </w:rPr>
            </w:pPr>
          </w:p>
        </w:tc>
      </w:tr>
      <w:tr w:rsidR="00343698" w:rsidRPr="00343698" w14:paraId="726DA68A" w14:textId="77777777" w:rsidTr="00203665">
        <w:tc>
          <w:tcPr>
            <w:tcW w:w="7366" w:type="dxa"/>
          </w:tcPr>
          <w:p w14:paraId="7F1F1B1E" w14:textId="77777777" w:rsidR="00343698" w:rsidRPr="00343698" w:rsidRDefault="00343698" w:rsidP="00343698">
            <w:pPr>
              <w:spacing w:after="160"/>
              <w:rPr>
                <w:rFonts w:eastAsia="Calibri"/>
              </w:rPr>
            </w:pPr>
            <w:r w:rsidRPr="00343698">
              <w:rPr>
                <w:rFonts w:eastAsia="Calibri"/>
              </w:rPr>
              <w:t>Stellen Sie eine formale Mitteilung zusammen, die Ihre Beobachtungen und konkrete Risiken für die Beschäftigten beschreibt.</w:t>
            </w:r>
          </w:p>
        </w:tc>
        <w:tc>
          <w:tcPr>
            <w:tcW w:w="1696" w:type="dxa"/>
          </w:tcPr>
          <w:p w14:paraId="67603F6A" w14:textId="77777777" w:rsidR="00343698" w:rsidRPr="00343698" w:rsidRDefault="00343698" w:rsidP="00343698">
            <w:pPr>
              <w:spacing w:after="160"/>
              <w:rPr>
                <w:rFonts w:eastAsia="Calibri"/>
              </w:rPr>
            </w:pPr>
          </w:p>
        </w:tc>
      </w:tr>
      <w:tr w:rsidR="00343698" w:rsidRPr="00343698" w14:paraId="75CDB39E" w14:textId="77777777" w:rsidTr="00203665">
        <w:tc>
          <w:tcPr>
            <w:tcW w:w="7366" w:type="dxa"/>
          </w:tcPr>
          <w:p w14:paraId="739ADE96" w14:textId="77777777" w:rsidR="00343698" w:rsidRPr="00343698" w:rsidRDefault="00343698" w:rsidP="00343698">
            <w:pPr>
              <w:spacing w:after="160"/>
              <w:rPr>
                <w:rFonts w:eastAsia="Calibri"/>
              </w:rPr>
            </w:pPr>
            <w:r w:rsidRPr="00343698">
              <w:rPr>
                <w:rFonts w:eastAsia="Calibri"/>
              </w:rPr>
              <w:t>Die Behörde kann den Arbeitgeber überprüfen und bei Nichtbeachtung Bußgelder verhängen oder die Einführung der Zeiterfassung verpflichtend anordnen.</w:t>
            </w:r>
          </w:p>
        </w:tc>
        <w:tc>
          <w:tcPr>
            <w:tcW w:w="1696" w:type="dxa"/>
          </w:tcPr>
          <w:p w14:paraId="175A1469" w14:textId="77777777" w:rsidR="00343698" w:rsidRPr="00343698" w:rsidRDefault="00343698" w:rsidP="00343698">
            <w:pPr>
              <w:spacing w:after="160"/>
              <w:rPr>
                <w:rFonts w:eastAsia="Calibri"/>
              </w:rPr>
            </w:pPr>
          </w:p>
        </w:tc>
      </w:tr>
      <w:tr w:rsidR="00343698" w:rsidRPr="00343698" w14:paraId="5798B585" w14:textId="77777777" w:rsidTr="00203665">
        <w:tc>
          <w:tcPr>
            <w:tcW w:w="7366" w:type="dxa"/>
          </w:tcPr>
          <w:p w14:paraId="6F70AC6E" w14:textId="77777777" w:rsidR="00343698" w:rsidRPr="00343698" w:rsidRDefault="00343698" w:rsidP="00343698">
            <w:pPr>
              <w:spacing w:after="160"/>
              <w:rPr>
                <w:rFonts w:eastAsia="Calibri"/>
              </w:rPr>
            </w:pPr>
          </w:p>
        </w:tc>
        <w:tc>
          <w:tcPr>
            <w:tcW w:w="1696" w:type="dxa"/>
          </w:tcPr>
          <w:p w14:paraId="5093F7DD" w14:textId="77777777" w:rsidR="00343698" w:rsidRPr="00343698" w:rsidRDefault="00343698" w:rsidP="00343698">
            <w:pPr>
              <w:spacing w:after="160"/>
              <w:rPr>
                <w:rFonts w:eastAsia="Calibri"/>
              </w:rPr>
            </w:pPr>
          </w:p>
        </w:tc>
      </w:tr>
      <w:tr w:rsidR="00343698" w:rsidRPr="00343698" w14:paraId="6503C1B6" w14:textId="77777777" w:rsidTr="00203665">
        <w:tc>
          <w:tcPr>
            <w:tcW w:w="7366" w:type="dxa"/>
          </w:tcPr>
          <w:p w14:paraId="1878A029" w14:textId="77777777" w:rsidR="00343698" w:rsidRPr="00343698" w:rsidRDefault="00343698" w:rsidP="00343698">
            <w:pPr>
              <w:spacing w:after="160"/>
              <w:rPr>
                <w:rFonts w:eastAsia="Calibri"/>
                <w:b/>
              </w:rPr>
            </w:pPr>
            <w:r w:rsidRPr="00343698">
              <w:rPr>
                <w:rFonts w:eastAsia="Calibri"/>
                <w:b/>
              </w:rPr>
              <w:t>Schritt 6: Zusammenwirken mit Betriebsrat und Personalrat</w:t>
            </w:r>
          </w:p>
        </w:tc>
        <w:tc>
          <w:tcPr>
            <w:tcW w:w="1696" w:type="dxa"/>
          </w:tcPr>
          <w:p w14:paraId="66A50D7F" w14:textId="77777777" w:rsidR="00343698" w:rsidRPr="00343698" w:rsidRDefault="00343698" w:rsidP="00343698">
            <w:pPr>
              <w:spacing w:after="160"/>
              <w:rPr>
                <w:rFonts w:eastAsia="Calibri"/>
                <w:b/>
              </w:rPr>
            </w:pPr>
          </w:p>
        </w:tc>
      </w:tr>
      <w:tr w:rsidR="00343698" w:rsidRPr="00343698" w14:paraId="3D7E8B50" w14:textId="77777777" w:rsidTr="00203665">
        <w:tc>
          <w:tcPr>
            <w:tcW w:w="7366" w:type="dxa"/>
          </w:tcPr>
          <w:p w14:paraId="5C2B57A1" w14:textId="77777777" w:rsidR="00343698" w:rsidRPr="00343698" w:rsidRDefault="00343698" w:rsidP="00343698">
            <w:pPr>
              <w:spacing w:after="160"/>
              <w:rPr>
                <w:rFonts w:eastAsia="Calibri"/>
              </w:rPr>
            </w:pPr>
            <w:r w:rsidRPr="00343698">
              <w:rPr>
                <w:rFonts w:eastAsia="Calibri"/>
              </w:rPr>
              <w:t>Auch wenn die SBV selbst kein Initiativrecht hat, können Sie BR und PR informieren und koordinieren.</w:t>
            </w:r>
          </w:p>
        </w:tc>
        <w:tc>
          <w:tcPr>
            <w:tcW w:w="1696" w:type="dxa"/>
          </w:tcPr>
          <w:p w14:paraId="05CDA6A4" w14:textId="77777777" w:rsidR="00343698" w:rsidRPr="00343698" w:rsidRDefault="00343698" w:rsidP="00343698">
            <w:pPr>
              <w:spacing w:after="160"/>
              <w:rPr>
                <w:rFonts w:eastAsia="Calibri"/>
              </w:rPr>
            </w:pPr>
          </w:p>
        </w:tc>
      </w:tr>
      <w:tr w:rsidR="00343698" w:rsidRPr="00343698" w14:paraId="43E25A84" w14:textId="77777777" w:rsidTr="00203665">
        <w:tc>
          <w:tcPr>
            <w:tcW w:w="7366" w:type="dxa"/>
          </w:tcPr>
          <w:p w14:paraId="3AB35C92" w14:textId="77777777" w:rsidR="00343698" w:rsidRPr="00343698" w:rsidRDefault="00343698" w:rsidP="00343698">
            <w:pPr>
              <w:spacing w:after="160"/>
              <w:rPr>
                <w:rFonts w:eastAsia="Calibri"/>
              </w:rPr>
            </w:pPr>
            <w:r w:rsidRPr="00343698">
              <w:rPr>
                <w:rFonts w:eastAsia="Calibri"/>
              </w:rPr>
              <w:t xml:space="preserve">Der Betriebsrat oder Personalrat kann </w:t>
            </w:r>
            <w:proofErr w:type="gramStart"/>
            <w:r w:rsidRPr="00343698">
              <w:rPr>
                <w:rFonts w:eastAsia="Calibri"/>
              </w:rPr>
              <w:t>parallel Hinweise</w:t>
            </w:r>
            <w:proofErr w:type="gramEnd"/>
            <w:r w:rsidRPr="00343698">
              <w:rPr>
                <w:rFonts w:eastAsia="Calibri"/>
              </w:rPr>
              <w:t xml:space="preserve"> geben und seine eigenen Mitbestimmungsrechte bei der Umsetzung bestimmter Details geltend machen (z. B. Art der zu erfassenden Daten, Evaluierung). Eine gemeinsame Vorgehensweise stärkt die Wirkung gegenüber dem Arbeitgeber und zeigt, dass das Thema ernst genommen wird.</w:t>
            </w:r>
          </w:p>
        </w:tc>
        <w:tc>
          <w:tcPr>
            <w:tcW w:w="1696" w:type="dxa"/>
          </w:tcPr>
          <w:p w14:paraId="0DF32515" w14:textId="77777777" w:rsidR="00343698" w:rsidRPr="00343698" w:rsidRDefault="00343698" w:rsidP="00343698">
            <w:pPr>
              <w:spacing w:after="160"/>
              <w:rPr>
                <w:rFonts w:eastAsia="Calibri"/>
              </w:rPr>
            </w:pPr>
          </w:p>
        </w:tc>
      </w:tr>
      <w:tr w:rsidR="00343698" w:rsidRPr="00343698" w14:paraId="1E076289" w14:textId="77777777" w:rsidTr="00203665">
        <w:tc>
          <w:tcPr>
            <w:tcW w:w="7366" w:type="dxa"/>
          </w:tcPr>
          <w:p w14:paraId="5DB74328" w14:textId="77777777" w:rsidR="00343698" w:rsidRPr="00343698" w:rsidRDefault="00343698" w:rsidP="00343698">
            <w:pPr>
              <w:spacing w:after="160"/>
              <w:rPr>
                <w:rFonts w:eastAsia="Calibri"/>
              </w:rPr>
            </w:pPr>
          </w:p>
        </w:tc>
        <w:tc>
          <w:tcPr>
            <w:tcW w:w="1696" w:type="dxa"/>
          </w:tcPr>
          <w:p w14:paraId="5A984121" w14:textId="77777777" w:rsidR="00343698" w:rsidRPr="00343698" w:rsidRDefault="00343698" w:rsidP="00343698">
            <w:pPr>
              <w:spacing w:after="160"/>
              <w:rPr>
                <w:rFonts w:eastAsia="Calibri"/>
              </w:rPr>
            </w:pPr>
          </w:p>
        </w:tc>
      </w:tr>
      <w:tr w:rsidR="00343698" w:rsidRPr="00343698" w14:paraId="77E996B5" w14:textId="77777777" w:rsidTr="00203665">
        <w:tc>
          <w:tcPr>
            <w:tcW w:w="7366" w:type="dxa"/>
          </w:tcPr>
          <w:p w14:paraId="1C5BE98E" w14:textId="77777777" w:rsidR="00343698" w:rsidRPr="00343698" w:rsidRDefault="00343698" w:rsidP="00343698">
            <w:pPr>
              <w:spacing w:after="160"/>
              <w:rPr>
                <w:rFonts w:eastAsia="Calibri"/>
                <w:b/>
              </w:rPr>
            </w:pPr>
            <w:r w:rsidRPr="00343698">
              <w:rPr>
                <w:rFonts w:eastAsia="Calibri"/>
                <w:b/>
              </w:rPr>
              <w:t>Schritt 7: Nachverfolgung und Kontrolle</w:t>
            </w:r>
          </w:p>
        </w:tc>
        <w:tc>
          <w:tcPr>
            <w:tcW w:w="1696" w:type="dxa"/>
          </w:tcPr>
          <w:p w14:paraId="0D1BA084" w14:textId="77777777" w:rsidR="00343698" w:rsidRPr="00343698" w:rsidRDefault="00343698" w:rsidP="00343698">
            <w:pPr>
              <w:spacing w:after="160"/>
              <w:rPr>
                <w:rFonts w:eastAsia="Calibri"/>
                <w:b/>
              </w:rPr>
            </w:pPr>
          </w:p>
        </w:tc>
      </w:tr>
      <w:tr w:rsidR="00343698" w:rsidRPr="00343698" w14:paraId="231057D9" w14:textId="77777777" w:rsidTr="00203665">
        <w:tc>
          <w:tcPr>
            <w:tcW w:w="7366" w:type="dxa"/>
          </w:tcPr>
          <w:p w14:paraId="574784C7" w14:textId="77777777" w:rsidR="00343698" w:rsidRPr="00343698" w:rsidRDefault="00343698" w:rsidP="00343698">
            <w:pPr>
              <w:spacing w:after="160"/>
              <w:rPr>
                <w:rFonts w:eastAsia="Calibri"/>
              </w:rPr>
            </w:pPr>
            <w:r w:rsidRPr="00343698">
              <w:rPr>
                <w:rFonts w:eastAsia="Calibri"/>
              </w:rPr>
              <w:t>Bleiben Sie als SBV am Ball und prüfen Sie, ob die Behörde den Arbeitgeber zur Arbeitszeiterfassung verpflichtet hat.</w:t>
            </w:r>
          </w:p>
        </w:tc>
        <w:tc>
          <w:tcPr>
            <w:tcW w:w="1696" w:type="dxa"/>
          </w:tcPr>
          <w:p w14:paraId="6DBDBD34" w14:textId="77777777" w:rsidR="00343698" w:rsidRPr="00343698" w:rsidRDefault="00343698" w:rsidP="00343698">
            <w:pPr>
              <w:spacing w:after="160"/>
              <w:rPr>
                <w:rFonts w:eastAsia="Calibri"/>
              </w:rPr>
            </w:pPr>
          </w:p>
        </w:tc>
      </w:tr>
      <w:tr w:rsidR="00343698" w:rsidRPr="00343698" w14:paraId="3124F769" w14:textId="77777777" w:rsidTr="00203665">
        <w:tc>
          <w:tcPr>
            <w:tcW w:w="7366" w:type="dxa"/>
          </w:tcPr>
          <w:p w14:paraId="4506DF4C" w14:textId="77777777" w:rsidR="00343698" w:rsidRPr="00343698" w:rsidRDefault="00343698" w:rsidP="00343698">
            <w:pPr>
              <w:spacing w:after="160"/>
              <w:rPr>
                <w:rFonts w:eastAsia="Calibri"/>
              </w:rPr>
            </w:pPr>
            <w:r w:rsidRPr="00343698">
              <w:rPr>
                <w:rFonts w:eastAsia="Calibri"/>
              </w:rPr>
              <w:t>Dokumentieren Sie Reaktionen der Behörde und eventuelle Fristen, die dem Arbeitgeber gesetzt werden.</w:t>
            </w:r>
          </w:p>
        </w:tc>
        <w:tc>
          <w:tcPr>
            <w:tcW w:w="1696" w:type="dxa"/>
          </w:tcPr>
          <w:p w14:paraId="33B13AAE" w14:textId="77777777" w:rsidR="00343698" w:rsidRPr="00343698" w:rsidRDefault="00343698" w:rsidP="00343698">
            <w:pPr>
              <w:spacing w:after="160"/>
              <w:rPr>
                <w:rFonts w:eastAsia="Calibri"/>
              </w:rPr>
            </w:pPr>
          </w:p>
        </w:tc>
      </w:tr>
      <w:tr w:rsidR="00343698" w:rsidRPr="00343698" w14:paraId="36776A3F" w14:textId="77777777" w:rsidTr="00203665">
        <w:tc>
          <w:tcPr>
            <w:tcW w:w="7366" w:type="dxa"/>
          </w:tcPr>
          <w:p w14:paraId="72343495" w14:textId="77777777" w:rsidR="00343698" w:rsidRPr="00343698" w:rsidRDefault="00343698" w:rsidP="00343698">
            <w:pPr>
              <w:spacing w:after="160"/>
              <w:rPr>
                <w:rFonts w:eastAsia="Calibri"/>
              </w:rPr>
            </w:pPr>
            <w:r w:rsidRPr="00343698">
              <w:rPr>
                <w:rFonts w:eastAsia="Calibri"/>
              </w:rPr>
              <w:t>Beobachten Sie, ob das Zeiterfassungssystem korrekt eingeführt und genutzt wird, sobald die Behörde aktiv geworden ist.</w:t>
            </w:r>
          </w:p>
        </w:tc>
        <w:tc>
          <w:tcPr>
            <w:tcW w:w="1696" w:type="dxa"/>
          </w:tcPr>
          <w:p w14:paraId="57D2363B" w14:textId="77777777" w:rsidR="00343698" w:rsidRPr="00343698" w:rsidRDefault="00343698" w:rsidP="00343698">
            <w:pPr>
              <w:spacing w:after="160"/>
              <w:rPr>
                <w:rFonts w:eastAsia="Calibri"/>
              </w:rPr>
            </w:pPr>
          </w:p>
        </w:tc>
      </w:tr>
      <w:tr w:rsidR="00343698" w:rsidRPr="00343698" w14:paraId="5E7340F6" w14:textId="77777777" w:rsidTr="00203665">
        <w:tc>
          <w:tcPr>
            <w:tcW w:w="7366" w:type="dxa"/>
          </w:tcPr>
          <w:p w14:paraId="1E33D38C" w14:textId="77777777" w:rsidR="00343698" w:rsidRPr="00343698" w:rsidRDefault="00343698" w:rsidP="00343698">
            <w:pPr>
              <w:spacing w:after="160"/>
              <w:rPr>
                <w:rFonts w:eastAsia="Calibri"/>
              </w:rPr>
            </w:pPr>
          </w:p>
        </w:tc>
        <w:tc>
          <w:tcPr>
            <w:tcW w:w="1696" w:type="dxa"/>
          </w:tcPr>
          <w:p w14:paraId="45476179" w14:textId="77777777" w:rsidR="00343698" w:rsidRPr="00343698" w:rsidRDefault="00343698" w:rsidP="00343698">
            <w:pPr>
              <w:spacing w:after="160"/>
              <w:rPr>
                <w:rFonts w:eastAsia="Calibri"/>
              </w:rPr>
            </w:pPr>
          </w:p>
        </w:tc>
      </w:tr>
      <w:tr w:rsidR="00343698" w:rsidRPr="00343698" w14:paraId="7A6EDDAF" w14:textId="77777777" w:rsidTr="00203665">
        <w:tc>
          <w:tcPr>
            <w:tcW w:w="7366" w:type="dxa"/>
          </w:tcPr>
          <w:p w14:paraId="06900DB0" w14:textId="77777777" w:rsidR="00343698" w:rsidRPr="00343698" w:rsidRDefault="00343698" w:rsidP="00343698">
            <w:pPr>
              <w:spacing w:after="160"/>
              <w:rPr>
                <w:rFonts w:eastAsia="Calibri"/>
                <w:b/>
              </w:rPr>
            </w:pPr>
            <w:r w:rsidRPr="00343698">
              <w:rPr>
                <w:rFonts w:eastAsia="Calibri"/>
                <w:b/>
              </w:rPr>
              <w:t>Schritt 8: Gesundheitsschutz im Blick behalten</w:t>
            </w:r>
          </w:p>
        </w:tc>
        <w:tc>
          <w:tcPr>
            <w:tcW w:w="1696" w:type="dxa"/>
          </w:tcPr>
          <w:p w14:paraId="5F69D720" w14:textId="77777777" w:rsidR="00343698" w:rsidRPr="00343698" w:rsidRDefault="00343698" w:rsidP="00343698">
            <w:pPr>
              <w:spacing w:after="160"/>
              <w:rPr>
                <w:rFonts w:eastAsia="Calibri"/>
                <w:b/>
              </w:rPr>
            </w:pPr>
          </w:p>
        </w:tc>
      </w:tr>
      <w:tr w:rsidR="00343698" w:rsidRPr="00343698" w14:paraId="7D0B2500" w14:textId="77777777" w:rsidTr="00203665">
        <w:tc>
          <w:tcPr>
            <w:tcW w:w="7366" w:type="dxa"/>
          </w:tcPr>
          <w:p w14:paraId="0A3B7478" w14:textId="77777777" w:rsidR="00343698" w:rsidRPr="00343698" w:rsidRDefault="00343698" w:rsidP="00343698">
            <w:pPr>
              <w:spacing w:after="160"/>
              <w:rPr>
                <w:rFonts w:eastAsia="Calibri"/>
              </w:rPr>
            </w:pPr>
            <w:r w:rsidRPr="00343698">
              <w:rPr>
                <w:rFonts w:eastAsia="Calibri"/>
              </w:rPr>
              <w:t>Achten Sie weiterhin auf die Einhaltung von Pausen, Höchstarbeitszeiten und Schutzmaßnahmen.</w:t>
            </w:r>
          </w:p>
        </w:tc>
        <w:tc>
          <w:tcPr>
            <w:tcW w:w="1696" w:type="dxa"/>
          </w:tcPr>
          <w:p w14:paraId="25EFD6AB" w14:textId="77777777" w:rsidR="00343698" w:rsidRPr="00343698" w:rsidRDefault="00343698" w:rsidP="00343698">
            <w:pPr>
              <w:spacing w:after="160"/>
              <w:rPr>
                <w:rFonts w:eastAsia="Calibri"/>
              </w:rPr>
            </w:pPr>
          </w:p>
        </w:tc>
      </w:tr>
      <w:tr w:rsidR="00343698" w:rsidRPr="00343698" w14:paraId="70771FF9" w14:textId="77777777" w:rsidTr="00203665">
        <w:tc>
          <w:tcPr>
            <w:tcW w:w="7366" w:type="dxa"/>
          </w:tcPr>
          <w:p w14:paraId="2F976AC3" w14:textId="77777777" w:rsidR="00343698" w:rsidRPr="00343698" w:rsidRDefault="00343698" w:rsidP="00343698">
            <w:pPr>
              <w:spacing w:after="160"/>
              <w:rPr>
                <w:rFonts w:eastAsia="Calibri"/>
              </w:rPr>
            </w:pPr>
            <w:r w:rsidRPr="00343698">
              <w:rPr>
                <w:rFonts w:eastAsia="Calibri"/>
              </w:rPr>
              <w:t>Informieren Sie Mitarbeitende über ihre Rechte und Möglichkeiten, Überlastungen zu melden.</w:t>
            </w:r>
          </w:p>
        </w:tc>
        <w:tc>
          <w:tcPr>
            <w:tcW w:w="1696" w:type="dxa"/>
          </w:tcPr>
          <w:p w14:paraId="5EE774C2" w14:textId="77777777" w:rsidR="00343698" w:rsidRPr="00343698" w:rsidRDefault="00343698" w:rsidP="00343698">
            <w:pPr>
              <w:spacing w:after="160"/>
              <w:rPr>
                <w:rFonts w:eastAsia="Calibri"/>
              </w:rPr>
            </w:pPr>
          </w:p>
        </w:tc>
      </w:tr>
      <w:tr w:rsidR="00343698" w:rsidRPr="00343698" w14:paraId="7D532F6D" w14:textId="77777777" w:rsidTr="00203665">
        <w:tc>
          <w:tcPr>
            <w:tcW w:w="7366" w:type="dxa"/>
          </w:tcPr>
          <w:p w14:paraId="25128A12" w14:textId="77777777" w:rsidR="00343698" w:rsidRPr="00343698" w:rsidRDefault="00343698" w:rsidP="00343698">
            <w:pPr>
              <w:spacing w:after="160"/>
              <w:rPr>
                <w:rFonts w:eastAsia="Calibri"/>
              </w:rPr>
            </w:pPr>
            <w:r w:rsidRPr="00343698">
              <w:rPr>
                <w:rFonts w:eastAsia="Calibri"/>
              </w:rPr>
              <w:t>Beobachten Sie, um die Arbeitsschutzbehörde gezielt auf Risiken aufmerksam zu machen.</w:t>
            </w:r>
          </w:p>
        </w:tc>
        <w:tc>
          <w:tcPr>
            <w:tcW w:w="1696" w:type="dxa"/>
          </w:tcPr>
          <w:p w14:paraId="53479CB2" w14:textId="77777777" w:rsidR="00343698" w:rsidRPr="00343698" w:rsidRDefault="00343698" w:rsidP="00343698">
            <w:pPr>
              <w:spacing w:after="160"/>
              <w:rPr>
                <w:rFonts w:eastAsia="Calibri"/>
              </w:rPr>
            </w:pPr>
          </w:p>
        </w:tc>
      </w:tr>
      <w:tr w:rsidR="00343698" w:rsidRPr="00343698" w14:paraId="6D5F07C0" w14:textId="77777777" w:rsidTr="00203665">
        <w:tc>
          <w:tcPr>
            <w:tcW w:w="7366" w:type="dxa"/>
          </w:tcPr>
          <w:p w14:paraId="7B4F75D6" w14:textId="77777777" w:rsidR="00343698" w:rsidRPr="00343698" w:rsidRDefault="00343698" w:rsidP="00343698">
            <w:pPr>
              <w:spacing w:after="160"/>
              <w:rPr>
                <w:rFonts w:eastAsia="Calibri"/>
              </w:rPr>
            </w:pPr>
          </w:p>
        </w:tc>
        <w:tc>
          <w:tcPr>
            <w:tcW w:w="1696" w:type="dxa"/>
          </w:tcPr>
          <w:p w14:paraId="32687BB8" w14:textId="77777777" w:rsidR="00343698" w:rsidRPr="00343698" w:rsidRDefault="00343698" w:rsidP="00343698">
            <w:pPr>
              <w:spacing w:after="160"/>
              <w:rPr>
                <w:rFonts w:eastAsia="Calibri"/>
              </w:rPr>
            </w:pPr>
          </w:p>
        </w:tc>
      </w:tr>
      <w:tr w:rsidR="00343698" w:rsidRPr="00343698" w14:paraId="5E9B2828" w14:textId="77777777" w:rsidTr="00203665">
        <w:tc>
          <w:tcPr>
            <w:tcW w:w="7366" w:type="dxa"/>
          </w:tcPr>
          <w:p w14:paraId="71B93CA5" w14:textId="77777777" w:rsidR="00343698" w:rsidRPr="00343698" w:rsidRDefault="00343698" w:rsidP="00343698">
            <w:pPr>
              <w:spacing w:after="160"/>
              <w:rPr>
                <w:rFonts w:eastAsia="Calibri"/>
                <w:b/>
              </w:rPr>
            </w:pPr>
            <w:r w:rsidRPr="00343698">
              <w:rPr>
                <w:rFonts w:eastAsia="Calibri"/>
                <w:b/>
              </w:rPr>
              <w:t>Schritt 9: Kommunikation und Transparenz</w:t>
            </w:r>
          </w:p>
        </w:tc>
        <w:tc>
          <w:tcPr>
            <w:tcW w:w="1696" w:type="dxa"/>
          </w:tcPr>
          <w:p w14:paraId="6A58755C" w14:textId="77777777" w:rsidR="00343698" w:rsidRPr="00343698" w:rsidRDefault="00343698" w:rsidP="00343698">
            <w:pPr>
              <w:spacing w:after="160"/>
              <w:rPr>
                <w:rFonts w:eastAsia="Calibri"/>
                <w:b/>
              </w:rPr>
            </w:pPr>
          </w:p>
        </w:tc>
      </w:tr>
      <w:tr w:rsidR="00343698" w:rsidRPr="00343698" w14:paraId="16429375" w14:textId="77777777" w:rsidTr="00203665">
        <w:tc>
          <w:tcPr>
            <w:tcW w:w="7366" w:type="dxa"/>
          </w:tcPr>
          <w:p w14:paraId="0160694A" w14:textId="77777777" w:rsidR="00343698" w:rsidRPr="00343698" w:rsidRDefault="00343698" w:rsidP="00343698">
            <w:pPr>
              <w:spacing w:after="160"/>
              <w:rPr>
                <w:rFonts w:eastAsia="Calibri"/>
              </w:rPr>
            </w:pPr>
            <w:r w:rsidRPr="00343698">
              <w:rPr>
                <w:rFonts w:eastAsia="Calibri"/>
              </w:rPr>
              <w:t>Halten Sie die Beschäftigten über den Stand der Umsetzung informiert, soweit datenschutzkonform möglich.</w:t>
            </w:r>
          </w:p>
        </w:tc>
        <w:tc>
          <w:tcPr>
            <w:tcW w:w="1696" w:type="dxa"/>
          </w:tcPr>
          <w:p w14:paraId="6AB3FECB" w14:textId="77777777" w:rsidR="00343698" w:rsidRPr="00343698" w:rsidRDefault="00343698" w:rsidP="00343698">
            <w:pPr>
              <w:spacing w:after="160"/>
              <w:rPr>
                <w:rFonts w:eastAsia="Calibri"/>
              </w:rPr>
            </w:pPr>
          </w:p>
        </w:tc>
      </w:tr>
      <w:tr w:rsidR="00343698" w:rsidRPr="00343698" w14:paraId="198B5418" w14:textId="77777777" w:rsidTr="00203665">
        <w:tc>
          <w:tcPr>
            <w:tcW w:w="7366" w:type="dxa"/>
          </w:tcPr>
          <w:p w14:paraId="131FA90D" w14:textId="77777777" w:rsidR="00343698" w:rsidRPr="00343698" w:rsidRDefault="00343698" w:rsidP="00343698">
            <w:pPr>
              <w:spacing w:after="160"/>
              <w:rPr>
                <w:rFonts w:eastAsia="Calibri"/>
              </w:rPr>
            </w:pPr>
            <w:r w:rsidRPr="00343698">
              <w:rPr>
                <w:rFonts w:eastAsia="Calibri"/>
              </w:rPr>
              <w:t>Erklären Sie, dass die SBV nicht selbst ein Zeiterfassungssystem einführt, sondern über die Arbeitsschutzbehörde die gesetzliche Umsetzung sicherstellt.</w:t>
            </w:r>
          </w:p>
        </w:tc>
        <w:tc>
          <w:tcPr>
            <w:tcW w:w="1696" w:type="dxa"/>
          </w:tcPr>
          <w:p w14:paraId="40A51E61" w14:textId="77777777" w:rsidR="00343698" w:rsidRPr="00343698" w:rsidRDefault="00343698" w:rsidP="00343698">
            <w:pPr>
              <w:spacing w:after="160"/>
              <w:rPr>
                <w:rFonts w:eastAsia="Calibri"/>
              </w:rPr>
            </w:pPr>
          </w:p>
        </w:tc>
      </w:tr>
      <w:tr w:rsidR="00343698" w:rsidRPr="00343698" w14:paraId="374B56CC" w14:textId="77777777" w:rsidTr="00203665">
        <w:tc>
          <w:tcPr>
            <w:tcW w:w="7366" w:type="dxa"/>
          </w:tcPr>
          <w:p w14:paraId="1125E2EE" w14:textId="77777777" w:rsidR="00343698" w:rsidRPr="00343698" w:rsidRDefault="00343698" w:rsidP="00343698">
            <w:pPr>
              <w:spacing w:after="160"/>
              <w:rPr>
                <w:rFonts w:eastAsia="Calibri"/>
              </w:rPr>
            </w:pPr>
            <w:r w:rsidRPr="00343698">
              <w:rPr>
                <w:rFonts w:eastAsia="Calibri"/>
              </w:rPr>
              <w:t>Zeigen Sie auf, dass dies ein Mittel zum Gesundheitsschutz ist und die Einhaltung gesetzlicher Vorgaben sicherstellt.</w:t>
            </w:r>
          </w:p>
        </w:tc>
        <w:tc>
          <w:tcPr>
            <w:tcW w:w="1696" w:type="dxa"/>
          </w:tcPr>
          <w:p w14:paraId="757F7F80" w14:textId="77777777" w:rsidR="00343698" w:rsidRPr="00343698" w:rsidRDefault="00343698" w:rsidP="00343698">
            <w:pPr>
              <w:spacing w:after="160"/>
              <w:rPr>
                <w:rFonts w:eastAsia="Calibri"/>
              </w:rPr>
            </w:pPr>
          </w:p>
        </w:tc>
      </w:tr>
      <w:tr w:rsidR="00343698" w:rsidRPr="00343698" w14:paraId="58622BCB" w14:textId="77777777" w:rsidTr="00203665">
        <w:tc>
          <w:tcPr>
            <w:tcW w:w="9062" w:type="dxa"/>
            <w:gridSpan w:val="2"/>
          </w:tcPr>
          <w:p w14:paraId="604DAF57" w14:textId="77777777" w:rsidR="00343698" w:rsidRPr="00343698" w:rsidRDefault="00343698" w:rsidP="00343698">
            <w:pPr>
              <w:spacing w:after="160"/>
              <w:rPr>
                <w:rFonts w:eastAsia="Aptos"/>
              </w:rPr>
            </w:pPr>
            <w:r w:rsidRPr="00343698">
              <w:rPr>
                <w:rFonts w:eastAsia="Aptos"/>
              </w:rPr>
              <w:lastRenderedPageBreak/>
              <w:t xml:space="preserve">Zu finden unter </w:t>
            </w:r>
            <w:hyperlink r:id="rId4" w:history="1">
              <w:r w:rsidRPr="00343698">
                <w:rPr>
                  <w:rFonts w:eastAsia="Aptos"/>
                  <w:color w:val="0563C1"/>
                  <w:u w:val="single"/>
                </w:rPr>
                <w:t>www.adiuva.de</w:t>
              </w:r>
            </w:hyperlink>
            <w:r w:rsidRPr="00343698">
              <w:rPr>
                <w:rFonts w:eastAsia="Aptos"/>
              </w:rPr>
              <w:t xml:space="preserve"> </w:t>
            </w:r>
          </w:p>
          <w:p w14:paraId="1F4C97A4" w14:textId="77777777" w:rsidR="00343698" w:rsidRPr="00343698" w:rsidRDefault="00343698" w:rsidP="00343698">
            <w:pPr>
              <w:spacing w:after="160"/>
              <w:rPr>
                <w:rFonts w:eastAsia="Aptos"/>
              </w:rPr>
            </w:pPr>
            <w:r w:rsidRPr="00343698">
              <w:rPr>
                <w:rFonts w:eastAsia="Aptos"/>
              </w:rPr>
              <w:t>unter Eingabe des Titels im Suchfeld</w:t>
            </w:r>
          </w:p>
        </w:tc>
      </w:tr>
    </w:tbl>
    <w:p w14:paraId="4936F3F2" w14:textId="77777777" w:rsidR="00D033F2" w:rsidRDefault="00D033F2"/>
    <w:sectPr w:rsidR="00D033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437681F-565F-4FEE-9584-F7CCEE494E71}"/>
    <w:docVar w:name="dgnword-eventsink" w:val="2340494128416"/>
  </w:docVars>
  <w:rsids>
    <w:rsidRoot w:val="00343698"/>
    <w:rsid w:val="001B76B5"/>
    <w:rsid w:val="00217EFA"/>
    <w:rsid w:val="00343698"/>
    <w:rsid w:val="00362E2A"/>
    <w:rsid w:val="003C089F"/>
    <w:rsid w:val="0069715E"/>
    <w:rsid w:val="00757CA6"/>
    <w:rsid w:val="008D4230"/>
    <w:rsid w:val="00965D3E"/>
    <w:rsid w:val="00996E3E"/>
    <w:rsid w:val="00A774A9"/>
    <w:rsid w:val="00B65678"/>
    <w:rsid w:val="00CE0073"/>
    <w:rsid w:val="00D033F2"/>
    <w:rsid w:val="00D3764F"/>
    <w:rsid w:val="00DA3F14"/>
    <w:rsid w:val="00E075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B1C8"/>
  <w15:chartTrackingRefBased/>
  <w15:docId w15:val="{A6A4CCF0-0DE3-4BA5-A89E-AF21C7AF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7576"/>
    <w:rPr>
      <w:rFonts w:ascii="Arial" w:hAnsi="Arial"/>
    </w:rPr>
  </w:style>
  <w:style w:type="paragraph" w:styleId="berschrift1">
    <w:name w:val="heading 1"/>
    <w:basedOn w:val="Standard"/>
    <w:next w:val="Standard"/>
    <w:link w:val="berschrift1Zchn"/>
    <w:uiPriority w:val="9"/>
    <w:qFormat/>
    <w:rsid w:val="003436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436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4369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436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43698"/>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4369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369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4369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369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369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4369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4369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436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436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436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36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36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3698"/>
    <w:rPr>
      <w:rFonts w:eastAsiaTheme="majorEastAsia" w:cstheme="majorBidi"/>
      <w:color w:val="272727" w:themeColor="text1" w:themeTint="D8"/>
    </w:rPr>
  </w:style>
  <w:style w:type="paragraph" w:styleId="Titel">
    <w:name w:val="Title"/>
    <w:basedOn w:val="Standard"/>
    <w:next w:val="Standard"/>
    <w:link w:val="TitelZchn"/>
    <w:uiPriority w:val="10"/>
    <w:qFormat/>
    <w:rsid w:val="00343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36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36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369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369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43698"/>
    <w:rPr>
      <w:rFonts w:ascii="Arial" w:hAnsi="Arial"/>
      <w:i/>
      <w:iCs/>
      <w:color w:val="404040" w:themeColor="text1" w:themeTint="BF"/>
    </w:rPr>
  </w:style>
  <w:style w:type="paragraph" w:styleId="Listenabsatz">
    <w:name w:val="List Paragraph"/>
    <w:basedOn w:val="Standard"/>
    <w:uiPriority w:val="34"/>
    <w:qFormat/>
    <w:rsid w:val="00343698"/>
    <w:pPr>
      <w:ind w:left="720"/>
      <w:contextualSpacing/>
    </w:pPr>
  </w:style>
  <w:style w:type="character" w:styleId="IntensiveHervorhebung">
    <w:name w:val="Intense Emphasis"/>
    <w:basedOn w:val="Absatz-Standardschriftart"/>
    <w:uiPriority w:val="21"/>
    <w:qFormat/>
    <w:rsid w:val="00343698"/>
    <w:rPr>
      <w:i/>
      <w:iCs/>
      <w:color w:val="2F5496" w:themeColor="accent1" w:themeShade="BF"/>
    </w:rPr>
  </w:style>
  <w:style w:type="paragraph" w:styleId="IntensivesZitat">
    <w:name w:val="Intense Quote"/>
    <w:basedOn w:val="Standard"/>
    <w:next w:val="Standard"/>
    <w:link w:val="IntensivesZitatZchn"/>
    <w:uiPriority w:val="30"/>
    <w:qFormat/>
    <w:rsid w:val="00343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43698"/>
    <w:rPr>
      <w:rFonts w:ascii="Arial" w:hAnsi="Arial"/>
      <w:i/>
      <w:iCs/>
      <w:color w:val="2F5496" w:themeColor="accent1" w:themeShade="BF"/>
    </w:rPr>
  </w:style>
  <w:style w:type="character" w:styleId="IntensiverVerweis">
    <w:name w:val="Intense Reference"/>
    <w:basedOn w:val="Absatz-Standardschriftart"/>
    <w:uiPriority w:val="32"/>
    <w:qFormat/>
    <w:rsid w:val="00343698"/>
    <w:rPr>
      <w:b/>
      <w:bCs/>
      <w:smallCaps/>
      <w:color w:val="2F5496" w:themeColor="accent1" w:themeShade="BF"/>
      <w:spacing w:val="5"/>
    </w:rPr>
  </w:style>
  <w:style w:type="table" w:customStyle="1" w:styleId="Tabellenraster1">
    <w:name w:val="Tabellenraster1"/>
    <w:basedOn w:val="NormaleTabelle"/>
    <w:next w:val="Tabellenraster"/>
    <w:uiPriority w:val="39"/>
    <w:rsid w:val="00343698"/>
    <w:pPr>
      <w:spacing w:line="240" w:lineRule="auto"/>
      <w:jc w:val="left"/>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436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iuv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3434</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Schrader</dc:creator>
  <cp:keywords/>
  <dc:description/>
  <cp:lastModifiedBy>Karin Odor</cp:lastModifiedBy>
  <cp:revision>2</cp:revision>
  <dcterms:created xsi:type="dcterms:W3CDTF">2026-04-16T10:21:00Z</dcterms:created>
  <dcterms:modified xsi:type="dcterms:W3CDTF">2026-04-16T10:21:00Z</dcterms:modified>
</cp:coreProperties>
</file>