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F7859" w14:textId="77777777" w:rsidR="00F22808" w:rsidRPr="00EF0240" w:rsidRDefault="00F22808" w:rsidP="00F22808">
      <w:pPr>
        <w:rPr>
          <w:b/>
          <w:bCs/>
        </w:rPr>
      </w:pPr>
      <w:r w:rsidRPr="00EF0240">
        <w:rPr>
          <w:b/>
          <w:bCs/>
        </w:rPr>
        <w:t>Muster-Betriebsvereinbarung: Betriebliche Ordnung</w:t>
      </w:r>
    </w:p>
    <w:p w14:paraId="07F8D9DC" w14:textId="77777777" w:rsidR="00F22808" w:rsidRDefault="00F22808" w:rsidP="00F22808"/>
    <w:p w14:paraId="70CA80D8"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 xml:space="preserve">Zwischen dem Arbeitgeber … (Name des Unternehmens), vertreten durch … und dem Betriebsrat, vertreten durch den Betriebsratsvorsitzenden, wird </w:t>
      </w:r>
      <w:r w:rsidRPr="00F22808">
        <w:rPr>
          <w:rFonts w:cs="Times New Roman"/>
          <w:color w:val="000000" w:themeColor="text1"/>
          <w:u w:color="0000FF"/>
          <w:shd w:val="clear" w:color="auto" w:fill="FFFFFF"/>
        </w:rPr>
        <w:t>folgende Betriebsvereinbarung</w:t>
      </w:r>
      <w:r w:rsidRPr="00F22808">
        <w:rPr>
          <w:rFonts w:cs="Times New Roman"/>
          <w:color w:val="000000" w:themeColor="text1"/>
          <w:shd w:val="clear" w:color="auto" w:fill="FFFFFF"/>
        </w:rPr>
        <w:t xml:space="preserve"> über die betriebliche Ordnung geschlossen:</w:t>
      </w:r>
    </w:p>
    <w:p w14:paraId="23BDD9F4" w14:textId="77777777" w:rsidR="00F22808" w:rsidRPr="00F22808" w:rsidRDefault="00F22808" w:rsidP="00F22808">
      <w:pPr>
        <w:rPr>
          <w:rFonts w:cs="Times New Roman"/>
          <w:color w:val="000000" w:themeColor="text1"/>
          <w:shd w:val="clear" w:color="auto" w:fill="FFFFFF"/>
        </w:rPr>
      </w:pPr>
    </w:p>
    <w:p w14:paraId="455F264E" w14:textId="77777777" w:rsidR="00F22808" w:rsidRPr="00F22808" w:rsidRDefault="00F22808" w:rsidP="00F22808">
      <w:pPr>
        <w:rPr>
          <w:rFonts w:cs="Times New Roman"/>
          <w:b/>
          <w:color w:val="000000" w:themeColor="text1"/>
          <w:shd w:val="clear" w:color="auto" w:fill="FFFFFF"/>
        </w:rPr>
      </w:pPr>
      <w:r w:rsidRPr="00F22808">
        <w:rPr>
          <w:rFonts w:cs="Times New Roman"/>
          <w:b/>
          <w:color w:val="000000" w:themeColor="text1"/>
          <w:shd w:val="clear" w:color="auto" w:fill="FFFFFF"/>
        </w:rPr>
        <w:t>Präambel</w:t>
      </w:r>
    </w:p>
    <w:p w14:paraId="6E4D4ECE"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Diese Betriebsvereinbarung regelt die betriebliche Ordnung, also die Art und Weise der betrieblichen Zusammenarbeit.</w:t>
      </w:r>
    </w:p>
    <w:p w14:paraId="26D53830" w14:textId="77777777" w:rsidR="00F22808" w:rsidRPr="00F22808" w:rsidRDefault="00F22808" w:rsidP="00F22808">
      <w:pPr>
        <w:rPr>
          <w:rFonts w:cs="Times New Roman"/>
          <w:color w:val="000000" w:themeColor="text1"/>
          <w:shd w:val="clear" w:color="auto" w:fill="FFFFFF"/>
        </w:rPr>
      </w:pPr>
    </w:p>
    <w:p w14:paraId="5CD94CF2" w14:textId="77777777" w:rsidR="00F22808" w:rsidRPr="00F22808" w:rsidRDefault="00F22808" w:rsidP="00F22808">
      <w:pPr>
        <w:rPr>
          <w:rFonts w:cs="Times New Roman"/>
          <w:b/>
          <w:color w:val="000000" w:themeColor="text1"/>
          <w:shd w:val="clear" w:color="auto" w:fill="FFFFFF"/>
        </w:rPr>
      </w:pPr>
      <w:r w:rsidRPr="00F22808">
        <w:rPr>
          <w:rFonts w:cs="Times New Roman"/>
          <w:b/>
          <w:color w:val="000000" w:themeColor="text1"/>
          <w:shd w:val="clear" w:color="auto" w:fill="FFFFFF"/>
        </w:rPr>
        <w:t>§ 1 Geltungsbereich</w:t>
      </w:r>
    </w:p>
    <w:p w14:paraId="1769D302"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Diese Betriebsvereinbarung gilt für alle Arbeitnehmer des Betriebs mit Ausnahme der leitenden Angestellten nach § 5 Abs. 3 Betriebsverfassungsgesetz (BetrVG).</w:t>
      </w:r>
    </w:p>
    <w:p w14:paraId="51D0A734" w14:textId="77777777" w:rsidR="00F22808" w:rsidRPr="00F22808" w:rsidRDefault="00F22808" w:rsidP="00F22808">
      <w:pPr>
        <w:rPr>
          <w:rFonts w:cs="Times New Roman"/>
          <w:color w:val="000000" w:themeColor="text1"/>
          <w:shd w:val="clear" w:color="auto" w:fill="FFFFFF"/>
        </w:rPr>
      </w:pPr>
    </w:p>
    <w:p w14:paraId="4CAB4790" w14:textId="77777777" w:rsidR="00F22808" w:rsidRPr="00F22808" w:rsidRDefault="00F22808" w:rsidP="00F22808">
      <w:pPr>
        <w:rPr>
          <w:rFonts w:cs="Times New Roman"/>
          <w:b/>
          <w:color w:val="000000" w:themeColor="text1"/>
          <w:shd w:val="clear" w:color="auto" w:fill="FFFFFF"/>
        </w:rPr>
      </w:pPr>
      <w:r w:rsidRPr="00F22808">
        <w:rPr>
          <w:rFonts w:cs="Times New Roman"/>
          <w:b/>
          <w:color w:val="000000" w:themeColor="text1"/>
          <w:shd w:val="clear" w:color="auto" w:fill="FFFFFF"/>
        </w:rPr>
        <w:t>§ 2 Aufenthalt und Betreten des Betriebsgeländes</w:t>
      </w:r>
    </w:p>
    <w:p w14:paraId="61E538B3"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Alle Arbeitnehmer dürfen sich nur während der betrieblichen Arbeitszeit auf dem Betriebsgelände aufhalten. Angehörige und Freunde oder andere Besucher der Arbeitnehmer haben sich vor dem Besuch in der Firma anzumelden.</w:t>
      </w:r>
    </w:p>
    <w:p w14:paraId="31BD1F9E"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 xml:space="preserve">Zur Sicherung seines Eigentums ist der Arbeitgeber berechtigt, Taschenkontrollen durchzuführen. Dabei ist die Verhältnismäßigkeit zu wahren. Das heißt, die Kontrollen müssen abseits und ohne Aufsehen durchgeführt werden. </w:t>
      </w:r>
    </w:p>
    <w:p w14:paraId="3F72BC27"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Leibesvisitationen dürfen nur bei dringendem Tatverdacht einer Straftat durchgeführt werden. Die Kontrolle ist von einer Person des gleichen Geschlechts unter Ausschluss der Öffentlichkeit durchzuführen.</w:t>
      </w:r>
    </w:p>
    <w:p w14:paraId="2FA8F026" w14:textId="77777777" w:rsidR="00F22808" w:rsidRPr="00F22808" w:rsidRDefault="00F22808" w:rsidP="00F22808">
      <w:pPr>
        <w:rPr>
          <w:rFonts w:cs="Times New Roman"/>
          <w:color w:val="000000" w:themeColor="text1"/>
          <w:shd w:val="clear" w:color="auto" w:fill="FFFFFF"/>
        </w:rPr>
      </w:pPr>
    </w:p>
    <w:p w14:paraId="7F119C52" w14:textId="77777777" w:rsidR="00F22808" w:rsidRPr="00F22808" w:rsidRDefault="00F22808" w:rsidP="00F22808">
      <w:pPr>
        <w:rPr>
          <w:rFonts w:cs="Times New Roman"/>
          <w:b/>
          <w:color w:val="000000" w:themeColor="text1"/>
          <w:shd w:val="clear" w:color="auto" w:fill="FFFFFF"/>
        </w:rPr>
      </w:pPr>
      <w:r w:rsidRPr="00F22808">
        <w:rPr>
          <w:rFonts w:cs="Times New Roman"/>
          <w:b/>
          <w:color w:val="000000" w:themeColor="text1"/>
          <w:shd w:val="clear" w:color="auto" w:fill="FFFFFF"/>
        </w:rPr>
        <w:t>§ 3 Rauchverbot</w:t>
      </w:r>
    </w:p>
    <w:p w14:paraId="61A6F0AB"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Auf dem gesamten Betriebsgelände ist das Rauchen nur in den extra dafür gekennzeichneten Bereichen gestattet.</w:t>
      </w:r>
    </w:p>
    <w:p w14:paraId="5C6BCC20" w14:textId="77777777" w:rsidR="00F22808" w:rsidRPr="00F22808" w:rsidRDefault="00F22808" w:rsidP="00F22808">
      <w:pPr>
        <w:rPr>
          <w:rFonts w:cs="Times New Roman"/>
          <w:color w:val="000000" w:themeColor="text1"/>
          <w:shd w:val="clear" w:color="auto" w:fill="FFFFFF"/>
        </w:rPr>
      </w:pPr>
    </w:p>
    <w:p w14:paraId="2E82D911" w14:textId="77777777" w:rsidR="00F22808" w:rsidRPr="00F22808" w:rsidRDefault="00F22808" w:rsidP="00F22808">
      <w:pPr>
        <w:rPr>
          <w:rFonts w:cs="Times New Roman"/>
          <w:b/>
          <w:color w:val="000000" w:themeColor="text1"/>
          <w:shd w:val="clear" w:color="auto" w:fill="FFFFFF"/>
        </w:rPr>
      </w:pPr>
      <w:r w:rsidRPr="00F22808">
        <w:rPr>
          <w:rFonts w:cs="Times New Roman"/>
          <w:b/>
          <w:color w:val="000000" w:themeColor="text1"/>
          <w:shd w:val="clear" w:color="auto" w:fill="FFFFFF"/>
        </w:rPr>
        <w:t>§ 4 Alkohol und Drogen</w:t>
      </w:r>
    </w:p>
    <w:p w14:paraId="6CCE3B2A"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 xml:space="preserve">Auf dem Betriebsgelände sind </w:t>
      </w:r>
      <w:r w:rsidRPr="00F22808">
        <w:rPr>
          <w:rFonts w:cs="Times New Roman"/>
          <w:color w:val="000000" w:themeColor="text1"/>
          <w:u w:color="0000FF"/>
          <w:shd w:val="clear" w:color="auto" w:fill="FFFFFF"/>
        </w:rPr>
        <w:t>der Besitz</w:t>
      </w:r>
      <w:r w:rsidRPr="00F22808">
        <w:rPr>
          <w:rFonts w:cs="Times New Roman"/>
          <w:color w:val="000000" w:themeColor="text1"/>
          <w:shd w:val="clear" w:color="auto" w:fill="FFFFFF"/>
        </w:rPr>
        <w:t xml:space="preserve"> und der Konsum von Drogen und Alkohol untersagt. Ausnahmen werden für Jubiläen und Weihnachtsfeiern gemacht.</w:t>
      </w:r>
    </w:p>
    <w:p w14:paraId="3EC099DE"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Der Betrieb darf nicht in berauschtem Zustand betreten werden.</w:t>
      </w:r>
    </w:p>
    <w:p w14:paraId="7DDBAACB" w14:textId="77777777" w:rsidR="00F22808" w:rsidRPr="00F22808" w:rsidRDefault="00F22808" w:rsidP="00F22808">
      <w:pPr>
        <w:rPr>
          <w:rFonts w:cs="Times New Roman"/>
          <w:color w:val="000000" w:themeColor="text1"/>
          <w:shd w:val="clear" w:color="auto" w:fill="FFFFFF"/>
        </w:rPr>
      </w:pPr>
    </w:p>
    <w:p w14:paraId="6F342315" w14:textId="77777777" w:rsidR="00F22808" w:rsidRPr="00F22808" w:rsidRDefault="00F22808" w:rsidP="00F22808">
      <w:pPr>
        <w:rPr>
          <w:rFonts w:cs="Times New Roman"/>
          <w:b/>
          <w:color w:val="000000" w:themeColor="text1"/>
          <w:shd w:val="clear" w:color="auto" w:fill="FFFFFF"/>
        </w:rPr>
      </w:pPr>
      <w:r w:rsidRPr="00F22808">
        <w:rPr>
          <w:rFonts w:cs="Times New Roman"/>
          <w:b/>
          <w:color w:val="000000" w:themeColor="text1"/>
          <w:shd w:val="clear" w:color="auto" w:fill="FFFFFF"/>
        </w:rPr>
        <w:t>§ 5 Eignungsuntersuchung, Arbeitsunfähigkeit</w:t>
      </w:r>
    </w:p>
    <w:p w14:paraId="3E32C7B4"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Vor Arbeitsantritt hat sich jeder Arbeitnehmer einer ärztlichen Eignungsprüfung zu unterziehen. Diese kann er beim Betriebsarzt oder einem anderen Arzt seines Vertrauens durchführen lassen. In beiden Fällen trägt der Arbeitgeber die Kosten der Untersuchung.</w:t>
      </w:r>
    </w:p>
    <w:p w14:paraId="3D240D99"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Im Fall der Arbeitsunfähigkeit hat der Arbeitnehmer spätestens am 4. Krankheitstag eine Arbeitsunfähigkeitsbescheinigung vorzulegen. Die Arbeitsunfähigkeit muss er unverzüglich melden.</w:t>
      </w:r>
    </w:p>
    <w:p w14:paraId="2B2A6BD1"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Ist ein Arbeitnehmer mehr als 20 Tage im Kalenderjahr arbeitsunfähig, hat sein Vorgesetzter ein Krankenrückkehrgespräch mit ihm zu führen. Auf Wunsch des Arbeitnehmers kann ein Mitglied des Betriebsrats am Gespräch teilnehmen. Der Inhalt des Gesprächs muss protokolliert werden. Das Protokoll ist von allen Gesprächsteilnehmern zu unterschreiben.</w:t>
      </w:r>
    </w:p>
    <w:p w14:paraId="15770479" w14:textId="77777777" w:rsidR="00F22808" w:rsidRPr="00F22808" w:rsidRDefault="00F22808" w:rsidP="00F22808">
      <w:pPr>
        <w:rPr>
          <w:rFonts w:cs="Times New Roman"/>
          <w:color w:val="000000" w:themeColor="text1"/>
          <w:shd w:val="clear" w:color="auto" w:fill="FFFFFF"/>
        </w:rPr>
      </w:pPr>
    </w:p>
    <w:p w14:paraId="11F35DBE" w14:textId="77777777" w:rsidR="00F22808" w:rsidRPr="00F22808" w:rsidRDefault="00F22808" w:rsidP="00F22808">
      <w:pPr>
        <w:rPr>
          <w:rFonts w:cs="Times New Roman"/>
          <w:b/>
          <w:color w:val="000000" w:themeColor="text1"/>
          <w:shd w:val="clear" w:color="auto" w:fill="FFFFFF"/>
        </w:rPr>
      </w:pPr>
      <w:r w:rsidRPr="00F22808">
        <w:rPr>
          <w:rFonts w:cs="Times New Roman"/>
          <w:b/>
          <w:color w:val="000000" w:themeColor="text1"/>
          <w:shd w:val="clear" w:color="auto" w:fill="FFFFFF"/>
        </w:rPr>
        <w:lastRenderedPageBreak/>
        <w:t>§ 6 Bekanntmachungen</w:t>
      </w:r>
    </w:p>
    <w:p w14:paraId="405FF5F3"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Der Arbeitgeber hat alle Bekanntmachungen im Intranet und am Schwarzen Brett zu veröffentlichen.</w:t>
      </w:r>
    </w:p>
    <w:p w14:paraId="3C6B4065" w14:textId="77777777" w:rsidR="00F22808" w:rsidRPr="00F22808" w:rsidRDefault="00F22808" w:rsidP="00F22808">
      <w:pPr>
        <w:rPr>
          <w:rFonts w:cs="Times New Roman"/>
          <w:color w:val="000000" w:themeColor="text1"/>
          <w:shd w:val="clear" w:color="auto" w:fill="FFFFFF"/>
        </w:rPr>
      </w:pPr>
    </w:p>
    <w:p w14:paraId="799249B7" w14:textId="77777777" w:rsidR="00F22808" w:rsidRPr="00F22808" w:rsidRDefault="00F22808" w:rsidP="00F22808">
      <w:pPr>
        <w:rPr>
          <w:rFonts w:cs="Times New Roman"/>
          <w:b/>
          <w:color w:val="000000" w:themeColor="text1"/>
          <w:shd w:val="clear" w:color="auto" w:fill="FFFFFF"/>
        </w:rPr>
      </w:pPr>
      <w:r w:rsidRPr="00F22808">
        <w:rPr>
          <w:rFonts w:cs="Times New Roman"/>
          <w:b/>
          <w:color w:val="000000" w:themeColor="text1"/>
          <w:shd w:val="clear" w:color="auto" w:fill="FFFFFF"/>
        </w:rPr>
        <w:t>§ 7 Ethikrichtlinien</w:t>
      </w:r>
    </w:p>
    <w:p w14:paraId="7C22E850"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Die Mitarbeiter verhalten sich stets so, dass Kundenbeziehungen und die Beziehung der Arbeitnehmer untereinander nicht leiden.</w:t>
      </w:r>
    </w:p>
    <w:p w14:paraId="62374869"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Ferner verpflichten sich Arbeitnehmer, die im Rahmen ihrer Tätigkeit geltenden Gesetzen einzuhalten.</w:t>
      </w:r>
    </w:p>
    <w:p w14:paraId="7DE1CE04" w14:textId="77777777" w:rsidR="00F22808" w:rsidRPr="00F22808" w:rsidRDefault="00F22808" w:rsidP="00F22808">
      <w:pPr>
        <w:rPr>
          <w:rFonts w:cs="Times New Roman"/>
          <w:color w:val="000000" w:themeColor="text1"/>
          <w:shd w:val="clear" w:color="auto" w:fill="FFFFFF"/>
        </w:rPr>
      </w:pPr>
    </w:p>
    <w:p w14:paraId="5AA9628B" w14:textId="77777777" w:rsidR="00F22808" w:rsidRPr="00F22808" w:rsidRDefault="00F22808" w:rsidP="00F22808">
      <w:pPr>
        <w:rPr>
          <w:rFonts w:cs="Times New Roman"/>
          <w:b/>
          <w:color w:val="000000" w:themeColor="text1"/>
          <w:shd w:val="clear" w:color="auto" w:fill="FFFFFF"/>
        </w:rPr>
      </w:pPr>
      <w:r w:rsidRPr="00F22808">
        <w:rPr>
          <w:rFonts w:cs="Times New Roman"/>
          <w:b/>
          <w:color w:val="000000" w:themeColor="text1"/>
          <w:shd w:val="clear" w:color="auto" w:fill="FFFFFF"/>
        </w:rPr>
        <w:t>§ 8 Beschwerden</w:t>
      </w:r>
    </w:p>
    <w:p w14:paraId="2F364856"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 xml:space="preserve">Alle Arbeitnehmer haben das Recht, sich beim Betriebsrat oder bei der Beschwerdestelle nach dem </w:t>
      </w:r>
      <w:r w:rsidRPr="00F22808">
        <w:rPr>
          <w:rFonts w:cs="Times New Roman"/>
          <w:color w:val="000000" w:themeColor="text1"/>
          <w:u w:color="0000FF"/>
          <w:shd w:val="clear" w:color="auto" w:fill="FFFFFF"/>
        </w:rPr>
        <w:t>Allgemeinen</w:t>
      </w:r>
      <w:r w:rsidRPr="00F22808">
        <w:rPr>
          <w:rFonts w:cs="Times New Roman"/>
          <w:color w:val="000000" w:themeColor="text1"/>
          <w:shd w:val="clear" w:color="auto" w:fill="FFFFFF"/>
        </w:rPr>
        <w:t xml:space="preserve"> Gleichbehandlungsgesetz zu beschweren, wenn sie sich vom Unternehmen oder Kollegen ungerecht behandelt fühlen. Den Arbeitnehmern darf aus der Wahrnehmung dieses Rechts kein Nachteil entstehen.</w:t>
      </w:r>
    </w:p>
    <w:p w14:paraId="5081DCEA"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Die Beschwerde ist vom Arbeitgeber unverzüglich zu prüfen. Der betroffene Arbeitnehmer erhält eine schriftliche Stellungnahme zum Prüfungsergebnis. § 85 BetrVG bleibt hiervon unberührt.</w:t>
      </w:r>
    </w:p>
    <w:p w14:paraId="2104D666" w14:textId="77777777" w:rsidR="00F22808" w:rsidRPr="00F22808" w:rsidRDefault="00F22808" w:rsidP="00F22808">
      <w:pPr>
        <w:rPr>
          <w:rFonts w:cs="Times New Roman"/>
          <w:color w:val="000000" w:themeColor="text1"/>
          <w:shd w:val="clear" w:color="auto" w:fill="FFFFFF"/>
        </w:rPr>
      </w:pPr>
    </w:p>
    <w:p w14:paraId="51A1D547" w14:textId="77777777" w:rsidR="00F22808" w:rsidRPr="00F22808" w:rsidRDefault="00F22808" w:rsidP="00F22808">
      <w:pPr>
        <w:rPr>
          <w:rFonts w:cs="Times New Roman"/>
          <w:b/>
          <w:bCs/>
          <w:color w:val="000000" w:themeColor="text1"/>
          <w:shd w:val="clear" w:color="auto" w:fill="FFFFFF"/>
        </w:rPr>
      </w:pPr>
      <w:r w:rsidRPr="00F22808">
        <w:rPr>
          <w:rFonts w:cs="Times New Roman"/>
          <w:b/>
          <w:bCs/>
          <w:color w:val="000000" w:themeColor="text1"/>
          <w:shd w:val="clear" w:color="auto" w:fill="FFFFFF"/>
        </w:rPr>
        <w:t>§ 9 Salvatorische Klausel</w:t>
      </w:r>
    </w:p>
    <w:p w14:paraId="487FF6E9"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 xml:space="preserve">Sollten einzelne Bestimmungen dieser Betriebsvereinbarung unwirksam sein oder werden, wird hierdurch die Gültigkeit der übrigen Bestimmungen dieser Vereinbarung nicht berührt. </w:t>
      </w:r>
    </w:p>
    <w:p w14:paraId="7030149F"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Die Parteien werden in diesem Fall unverzüglich Verhandlungen aufnehmen, um die unwirksame Bestimmung durch eine wirksame zu ersetzen.</w:t>
      </w:r>
    </w:p>
    <w:p w14:paraId="7F93F8A4" w14:textId="77777777" w:rsidR="00F22808" w:rsidRPr="00F22808" w:rsidRDefault="00F22808" w:rsidP="00F22808">
      <w:pPr>
        <w:rPr>
          <w:rFonts w:cs="Times New Roman"/>
          <w:color w:val="000000" w:themeColor="text1"/>
          <w:shd w:val="clear" w:color="auto" w:fill="FFFFFF"/>
        </w:rPr>
      </w:pPr>
    </w:p>
    <w:p w14:paraId="6AB6A688" w14:textId="77777777" w:rsidR="00F22808" w:rsidRPr="00F22808" w:rsidRDefault="00F22808" w:rsidP="00F22808">
      <w:pPr>
        <w:rPr>
          <w:rFonts w:cs="Times New Roman"/>
          <w:b/>
          <w:color w:val="000000" w:themeColor="text1"/>
          <w:shd w:val="clear" w:color="auto" w:fill="FFFFFF"/>
        </w:rPr>
      </w:pPr>
      <w:r w:rsidRPr="00F22808">
        <w:rPr>
          <w:rFonts w:cs="Times New Roman"/>
          <w:b/>
          <w:color w:val="000000" w:themeColor="text1"/>
          <w:shd w:val="clear" w:color="auto" w:fill="FFFFFF"/>
        </w:rPr>
        <w:t>§ 10 Inkrafttreten</w:t>
      </w:r>
    </w:p>
    <w:p w14:paraId="7C1FB274"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Diese Betriebsvereinbarung tritt am Tag ihrer Unterzeichnung in Kraft. Sie kann mit einer Frist von 3 Monaten jederzeit schriftlich gekündigt werden.</w:t>
      </w:r>
    </w:p>
    <w:p w14:paraId="670E006D"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Im Falle einer Kündigung wirkt sie bis zum Abschluss einer neuen Betriebsvereinbarung zu diesem Thema nach.</w:t>
      </w:r>
    </w:p>
    <w:p w14:paraId="1F335235" w14:textId="77777777" w:rsidR="00F22808" w:rsidRPr="00F22808" w:rsidRDefault="00F22808" w:rsidP="00F22808">
      <w:pPr>
        <w:rPr>
          <w:rFonts w:cs="Times New Roman"/>
          <w:color w:val="000000" w:themeColor="text1"/>
          <w:shd w:val="clear" w:color="auto" w:fill="FFFFFF"/>
        </w:rPr>
      </w:pPr>
    </w:p>
    <w:p w14:paraId="0EE5715B" w14:textId="77777777" w:rsidR="00F22808" w:rsidRPr="00F22808" w:rsidRDefault="00F22808" w:rsidP="00F22808">
      <w:pPr>
        <w:rPr>
          <w:rFonts w:cs="Times New Roman"/>
          <w:color w:val="000000" w:themeColor="text1"/>
          <w:shd w:val="clear" w:color="auto" w:fill="FFFFFF"/>
        </w:rPr>
      </w:pPr>
      <w:r w:rsidRPr="00F22808">
        <w:rPr>
          <w:rFonts w:cs="Times New Roman"/>
          <w:color w:val="000000" w:themeColor="text1"/>
          <w:shd w:val="clear" w:color="auto" w:fill="FFFFFF"/>
        </w:rPr>
        <w:t>Ort, Datum, Unterschriften</w:t>
      </w:r>
    </w:p>
    <w:p w14:paraId="133A6915" w14:textId="77777777" w:rsidR="00F22808" w:rsidRPr="00EF0240" w:rsidRDefault="00F22808" w:rsidP="00F22808">
      <w:pPr>
        <w:rPr>
          <w:rFonts w:cs="Times New Roman"/>
          <w:color w:val="666666"/>
          <w:shd w:val="clear" w:color="auto" w:fill="FFFFFF"/>
        </w:rPr>
      </w:pPr>
    </w:p>
    <w:p w14:paraId="71CD11DA" w14:textId="77777777" w:rsidR="00EA4C1B" w:rsidRDefault="00EA4C1B" w:rsidP="00F22808"/>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08"/>
    <w:rsid w:val="000138CB"/>
    <w:rsid w:val="00153551"/>
    <w:rsid w:val="00664AAB"/>
    <w:rsid w:val="0094513C"/>
    <w:rsid w:val="00A92026"/>
    <w:rsid w:val="00B03501"/>
    <w:rsid w:val="00D94239"/>
    <w:rsid w:val="00EA4C1B"/>
    <w:rsid w:val="00F22808"/>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D51F"/>
  <w15:chartTrackingRefBased/>
  <w15:docId w15:val="{377717BA-48B0-D74E-86A8-3590CCD9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2808"/>
  </w:style>
  <w:style w:type="paragraph" w:styleId="berschrift1">
    <w:name w:val="heading 1"/>
    <w:basedOn w:val="Standard"/>
    <w:next w:val="Standard"/>
    <w:link w:val="berschrift1Zchn"/>
    <w:uiPriority w:val="9"/>
    <w:qFormat/>
    <w:rsid w:val="00F22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22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2280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2280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2280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2280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2280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2280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2280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280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2280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2280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2280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2280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2280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2280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2280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22808"/>
    <w:rPr>
      <w:rFonts w:eastAsiaTheme="majorEastAsia" w:cstheme="majorBidi"/>
      <w:color w:val="272727" w:themeColor="text1" w:themeTint="D8"/>
    </w:rPr>
  </w:style>
  <w:style w:type="paragraph" w:styleId="Titel">
    <w:name w:val="Title"/>
    <w:basedOn w:val="Standard"/>
    <w:next w:val="Standard"/>
    <w:link w:val="TitelZchn"/>
    <w:uiPriority w:val="10"/>
    <w:qFormat/>
    <w:rsid w:val="00F2280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2280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2280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2280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2280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22808"/>
    <w:rPr>
      <w:i/>
      <w:iCs/>
      <w:color w:val="404040" w:themeColor="text1" w:themeTint="BF"/>
    </w:rPr>
  </w:style>
  <w:style w:type="paragraph" w:styleId="Listenabsatz">
    <w:name w:val="List Paragraph"/>
    <w:basedOn w:val="Standard"/>
    <w:uiPriority w:val="34"/>
    <w:qFormat/>
    <w:rsid w:val="00F22808"/>
    <w:pPr>
      <w:ind w:left="720"/>
      <w:contextualSpacing/>
    </w:pPr>
  </w:style>
  <w:style w:type="character" w:styleId="IntensiveHervorhebung">
    <w:name w:val="Intense Emphasis"/>
    <w:basedOn w:val="Absatz-Standardschriftart"/>
    <w:uiPriority w:val="21"/>
    <w:qFormat/>
    <w:rsid w:val="00F22808"/>
    <w:rPr>
      <w:i/>
      <w:iCs/>
      <w:color w:val="0F4761" w:themeColor="accent1" w:themeShade="BF"/>
    </w:rPr>
  </w:style>
  <w:style w:type="paragraph" w:styleId="IntensivesZitat">
    <w:name w:val="Intense Quote"/>
    <w:basedOn w:val="Standard"/>
    <w:next w:val="Standard"/>
    <w:link w:val="IntensivesZitatZchn"/>
    <w:uiPriority w:val="30"/>
    <w:qFormat/>
    <w:rsid w:val="00F22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22808"/>
    <w:rPr>
      <w:i/>
      <w:iCs/>
      <w:color w:val="0F4761" w:themeColor="accent1" w:themeShade="BF"/>
    </w:rPr>
  </w:style>
  <w:style w:type="character" w:styleId="IntensiverVerweis">
    <w:name w:val="Intense Reference"/>
    <w:basedOn w:val="Absatz-Standardschriftart"/>
    <w:uiPriority w:val="32"/>
    <w:qFormat/>
    <w:rsid w:val="00F228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3441</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2026-05-04T09:52:00Z</dcterms:created>
  <dcterms:modified xsi:type="dcterms:W3CDTF">2026-05-04T09:52:00Z</dcterms:modified>
</cp:coreProperties>
</file>