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E1BB" w14:textId="77777777" w:rsidR="005C7FE4" w:rsidRDefault="00000000">
      <w:pPr>
        <w:pBdr>
          <w:bottom w:val="single" w:sz="6" w:space="4" w:color="009CA6"/>
        </w:pBdr>
        <w:spacing w:after="60"/>
      </w:pPr>
      <w:r>
        <w:rPr>
          <w:b/>
          <w:bCs/>
          <w:color w:val="15315F"/>
          <w:sz w:val="30"/>
          <w:szCs w:val="30"/>
        </w:rPr>
        <w:t>So flexibel ist Ihr Unternehmen: Machen Sie den Check!</w:t>
      </w:r>
    </w:p>
    <w:p w14:paraId="2035E1BC" w14:textId="77777777" w:rsidR="005C7FE4" w:rsidRDefault="00000000">
      <w:pPr>
        <w:spacing w:before="160" w:after="60"/>
      </w:pPr>
      <w:r>
        <w:t xml:space="preserve">Für schwerbehinderte Menschen ist </w:t>
      </w:r>
      <w:proofErr w:type="gramStart"/>
      <w:r>
        <w:t>ganz besonders</w:t>
      </w:r>
      <w:proofErr w:type="gramEnd"/>
      <w:r>
        <w:t xml:space="preserve"> wichtig, wie flexibel Ihr Arbeitgeber ist. Prüfen Sie mit dieser Checkliste, auf wie viel Entgegenkommen Ihre Kolleginnen und Kollegen beim Thema flexible Arbeitszeit und -form jetzt und in Zukunft hoffen können.</w:t>
      </w:r>
    </w:p>
    <w:p w14:paraId="2035E1BD" w14:textId="77777777" w:rsidR="005C7FE4" w:rsidRDefault="00000000">
      <w:pPr>
        <w:spacing w:before="80" w:after="140"/>
      </w:pPr>
      <w:r>
        <w:rPr>
          <w:b/>
          <w:bCs/>
          <w:color w:val="15315F"/>
          <w:sz w:val="24"/>
          <w:szCs w:val="24"/>
        </w:rPr>
        <w:t>Checkliste: Flexibilität Ihres Unternehmens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69"/>
        <w:gridCol w:w="1373"/>
        <w:gridCol w:w="1418"/>
      </w:tblGrid>
      <w:tr w:rsidR="005C7FE4" w14:paraId="2035E1C1" w14:textId="77777777">
        <w:tblPrEx>
          <w:tblCellMar>
            <w:top w:w="0" w:type="dxa"/>
            <w:bottom w:w="0" w:type="dxa"/>
          </w:tblCellMar>
        </w:tblPrEx>
        <w:trPr>
          <w:tblHeader/>
        </w:trPr>
        <w:tc>
          <w:tcPr>
            <w:tcW w:w="6600" w:type="dxa"/>
            <w:tcBorders>
              <w:top w:val="single" w:sz="1" w:space="0" w:color="CCCCCC"/>
              <w:left w:val="single" w:sz="1" w:space="0" w:color="CCCCCC"/>
              <w:bottom w:val="single" w:sz="1" w:space="0" w:color="CCCCCC"/>
              <w:right w:val="single" w:sz="1" w:space="0" w:color="CCCCCC"/>
            </w:tcBorders>
            <w:shd w:val="clear" w:color="auto" w:fill="15315F"/>
            <w:tcMar>
              <w:top w:w="80" w:type="dxa"/>
              <w:left w:w="120" w:type="dxa"/>
              <w:bottom w:w="80" w:type="dxa"/>
              <w:right w:w="120" w:type="dxa"/>
            </w:tcMar>
            <w:vAlign w:val="center"/>
          </w:tcPr>
          <w:p w14:paraId="2035E1BE" w14:textId="77777777" w:rsidR="005C7FE4" w:rsidRDefault="00000000">
            <w:pPr>
              <w:jc w:val="center"/>
            </w:pPr>
            <w:r>
              <w:rPr>
                <w:b/>
                <w:bCs/>
                <w:color w:val="FFFFFF"/>
                <w:sz w:val="20"/>
                <w:szCs w:val="20"/>
              </w:rPr>
              <w:t>Prüfpunkte</w:t>
            </w:r>
          </w:p>
        </w:tc>
        <w:tc>
          <w:tcPr>
            <w:tcW w:w="1380" w:type="dxa"/>
            <w:tcBorders>
              <w:top w:val="single" w:sz="1" w:space="0" w:color="CCCCCC"/>
              <w:left w:val="single" w:sz="1" w:space="0" w:color="CCCCCC"/>
              <w:bottom w:val="single" w:sz="1" w:space="0" w:color="CCCCCC"/>
              <w:right w:val="single" w:sz="1" w:space="0" w:color="CCCCCC"/>
            </w:tcBorders>
            <w:shd w:val="clear" w:color="auto" w:fill="15315F"/>
            <w:tcMar>
              <w:top w:w="80" w:type="dxa"/>
              <w:left w:w="120" w:type="dxa"/>
              <w:bottom w:w="80" w:type="dxa"/>
              <w:right w:w="120" w:type="dxa"/>
            </w:tcMar>
            <w:vAlign w:val="center"/>
          </w:tcPr>
          <w:p w14:paraId="2035E1BF" w14:textId="77777777" w:rsidR="005C7FE4" w:rsidRDefault="00000000">
            <w:pPr>
              <w:jc w:val="center"/>
            </w:pPr>
            <w:r>
              <w:rPr>
                <w:b/>
                <w:bCs/>
                <w:color w:val="FFFFFF"/>
                <w:sz w:val="20"/>
                <w:szCs w:val="20"/>
              </w:rPr>
              <w:t>Ja</w:t>
            </w:r>
          </w:p>
        </w:tc>
        <w:tc>
          <w:tcPr>
            <w:tcW w:w="1380" w:type="dxa"/>
            <w:tcBorders>
              <w:top w:val="single" w:sz="1" w:space="0" w:color="CCCCCC"/>
              <w:left w:val="single" w:sz="1" w:space="0" w:color="CCCCCC"/>
              <w:bottom w:val="single" w:sz="1" w:space="0" w:color="CCCCCC"/>
              <w:right w:val="single" w:sz="1" w:space="0" w:color="CCCCCC"/>
            </w:tcBorders>
            <w:shd w:val="clear" w:color="auto" w:fill="15315F"/>
            <w:tcMar>
              <w:top w:w="80" w:type="dxa"/>
              <w:left w:w="120" w:type="dxa"/>
              <w:bottom w:w="80" w:type="dxa"/>
              <w:right w:w="120" w:type="dxa"/>
            </w:tcMar>
            <w:vAlign w:val="center"/>
          </w:tcPr>
          <w:p w14:paraId="2035E1C0" w14:textId="77777777" w:rsidR="005C7FE4" w:rsidRDefault="00000000">
            <w:pPr>
              <w:jc w:val="center"/>
            </w:pPr>
            <w:r>
              <w:rPr>
                <w:b/>
                <w:bCs/>
                <w:color w:val="FFFFFF"/>
                <w:sz w:val="20"/>
                <w:szCs w:val="20"/>
              </w:rPr>
              <w:t>Nicht vorhanden bis ausbaufähig</w:t>
            </w:r>
          </w:p>
        </w:tc>
      </w:tr>
      <w:tr w:rsidR="005C7FE4" w14:paraId="2035E1C5"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2" w14:textId="77777777" w:rsidR="005C7FE4" w:rsidRDefault="00000000">
            <w:r>
              <w:t>Der Arbeitgeber war gesprächsbereit, als Sie ihm zusammen mit dem Betriebs-/Personalrat als Maßnahmen, die dem Betrieb und der Belegschaft dienen, etwa zur Eingliederung schwerbehinderter Menschen (§ 178 Abs. 1, 2 und 4 SGB IX), Homeoffice als gängiges Modell für Ihren Betrieb initiativ vorgeschlagen haben. Hinweis: Generell sollte der Betriebsrat das Einrichten von Homeoffice-Arbeitsplätzen mit dem Abschluss entsprechender Betriebsvereinbarungen begleiten.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3"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4" w14:textId="77777777" w:rsidR="005C7FE4" w:rsidRDefault="00000000">
            <w:pPr>
              <w:jc w:val="center"/>
            </w:pPr>
            <w:r>
              <w:rPr>
                <w:sz w:val="28"/>
                <w:szCs w:val="28"/>
              </w:rPr>
              <w:t>☐</w:t>
            </w:r>
          </w:p>
        </w:tc>
      </w:tr>
      <w:tr w:rsidR="005C7FE4" w14:paraId="2035E1C9"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6" w14:textId="77777777" w:rsidR="005C7FE4" w:rsidRDefault="00000000">
            <w:r>
              <w:t>Der Arbeitgeber entkoppelt Arbeits- von Betriebszeiten und führt generell flexible Arbeitszeiten mit Gleitzeit und Homeoffice ein.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7"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8" w14:textId="77777777" w:rsidR="005C7FE4" w:rsidRDefault="00000000">
            <w:pPr>
              <w:jc w:val="center"/>
            </w:pPr>
            <w:r>
              <w:rPr>
                <w:sz w:val="28"/>
                <w:szCs w:val="28"/>
              </w:rPr>
              <w:t>☐</w:t>
            </w:r>
          </w:p>
        </w:tc>
      </w:tr>
      <w:tr w:rsidR="005C7FE4" w14:paraId="2035E1CD"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A" w14:textId="77777777" w:rsidR="005C7FE4" w:rsidRDefault="00000000">
            <w:r>
              <w:t>Es sind verschiedene Teilzeit- und Telearbeitsmodelle im Einsatz.</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B"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C" w14:textId="77777777" w:rsidR="005C7FE4" w:rsidRDefault="00000000">
            <w:pPr>
              <w:jc w:val="center"/>
            </w:pPr>
            <w:r>
              <w:rPr>
                <w:sz w:val="28"/>
                <w:szCs w:val="28"/>
              </w:rPr>
              <w:t>☐</w:t>
            </w:r>
          </w:p>
        </w:tc>
      </w:tr>
      <w:tr w:rsidR="005C7FE4" w14:paraId="2035E1D1"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E" w14:textId="77777777" w:rsidR="005C7FE4" w:rsidRDefault="00000000">
            <w:r>
              <w:t>Schwerbehinderte Menschen, die zur Risikogruppe gehören, dürfen weiterhin im Homeoffice arbeiten.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CF"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0" w14:textId="77777777" w:rsidR="005C7FE4" w:rsidRDefault="00000000">
            <w:pPr>
              <w:jc w:val="center"/>
            </w:pPr>
            <w:r>
              <w:rPr>
                <w:sz w:val="28"/>
                <w:szCs w:val="28"/>
              </w:rPr>
              <w:t>☐</w:t>
            </w:r>
          </w:p>
        </w:tc>
      </w:tr>
      <w:tr w:rsidR="005C7FE4" w14:paraId="2035E1D5"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2" w14:textId="77777777" w:rsidR="005C7FE4" w:rsidRDefault="00000000">
            <w:r>
              <w:t>Die mobile Kommunikation unter anderem per App ist möglich, das heißt, dass auch im Homeoffice die stetige Versorgung mit wichtigen Infos oder die Abstimmung von Themen gewährleistet ist.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3"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4" w14:textId="77777777" w:rsidR="005C7FE4" w:rsidRDefault="00000000">
            <w:pPr>
              <w:jc w:val="center"/>
            </w:pPr>
            <w:r>
              <w:rPr>
                <w:sz w:val="28"/>
                <w:szCs w:val="28"/>
              </w:rPr>
              <w:t>☐</w:t>
            </w:r>
          </w:p>
        </w:tc>
      </w:tr>
      <w:tr w:rsidR="005C7FE4" w14:paraId="2035E1D9"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6" w14:textId="77777777" w:rsidR="005C7FE4" w:rsidRDefault="00000000">
            <w:r>
              <w:t>Arbeitszeitkonten: Mitarbeitende können Überstunden oder Minderstunden auf einem Arbeitszeitkonto ansammeln und dann zu einem späteren Zeitpunkt abbauen oder ausgleichen. Dies ermöglicht es ihnen, Spitzen in der Arbeitsbelastung besser zu bewältigen und Phasen geringerer Arbeit zu überbrücken.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7"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8" w14:textId="77777777" w:rsidR="005C7FE4" w:rsidRDefault="00000000">
            <w:pPr>
              <w:jc w:val="center"/>
            </w:pPr>
            <w:r>
              <w:rPr>
                <w:sz w:val="28"/>
                <w:szCs w:val="28"/>
              </w:rPr>
              <w:t>☐</w:t>
            </w:r>
          </w:p>
        </w:tc>
      </w:tr>
      <w:tr w:rsidR="005C7FE4" w14:paraId="2035E1DD"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A" w14:textId="77777777" w:rsidR="005C7FE4" w:rsidRDefault="00000000">
            <w:r>
              <w:t>Jobsharing: Zwei oder mehr Mitarbeitende teilen sich eine Vollzeitstelle und koordinieren ihre Arbeitszeiten, um die Arbeit effektiv zu erledigen. Dies ermöglicht es den Mitarbeitenden, ihre Arbeitszeit individuell zu gestalten.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B"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C" w14:textId="77777777" w:rsidR="005C7FE4" w:rsidRDefault="00000000">
            <w:pPr>
              <w:jc w:val="center"/>
            </w:pPr>
            <w:r>
              <w:rPr>
                <w:sz w:val="28"/>
                <w:szCs w:val="28"/>
              </w:rPr>
              <w:t>☐</w:t>
            </w:r>
          </w:p>
        </w:tc>
      </w:tr>
      <w:tr w:rsidR="005C7FE4" w14:paraId="2035E1E1"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E" w14:textId="77777777" w:rsidR="005C7FE4" w:rsidRDefault="00000000">
            <w:r>
              <w:t>Vertrauensarbeitszeit: Mitarbeitende haben die Freiheit, ihre Arbeitszeiten selbst zu bestimmen, solange sie ihre Aufgaben erfolgreich erledigen. Dies erfordert ein hohes Maß an Vertrauen zwischen Mitarbeitenden und Vorgesetzten.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DF"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E0" w14:textId="77777777" w:rsidR="005C7FE4" w:rsidRDefault="00000000">
            <w:pPr>
              <w:jc w:val="center"/>
            </w:pPr>
            <w:r>
              <w:rPr>
                <w:sz w:val="28"/>
                <w:szCs w:val="28"/>
              </w:rPr>
              <w:t>☐</w:t>
            </w:r>
          </w:p>
        </w:tc>
      </w:tr>
      <w:tr w:rsidR="005C7FE4" w14:paraId="2035E1E5"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E2" w14:textId="77777777" w:rsidR="005C7FE4" w:rsidRDefault="00000000">
            <w:r>
              <w:lastRenderedPageBreak/>
              <w:t>Sabbatical: Mitarbeitende können eine längere unbezahlte Auszeit von der Arbeit nehmen, oft nach Ansparung von Arbeitszeit oder in Absprache mit dem Arbeitgeber.</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E3" w14:textId="77777777" w:rsidR="005C7FE4" w:rsidRDefault="00000000">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035E1E4" w14:textId="77777777" w:rsidR="005C7FE4" w:rsidRDefault="00000000">
            <w:pPr>
              <w:jc w:val="center"/>
            </w:pPr>
            <w:r>
              <w:rPr>
                <w:sz w:val="28"/>
                <w:szCs w:val="28"/>
              </w:rPr>
              <w:t>☐</w:t>
            </w:r>
          </w:p>
        </w:tc>
      </w:tr>
    </w:tbl>
    <w:p w14:paraId="2035E1E6" w14:textId="77777777" w:rsidR="005C7FE4" w:rsidRDefault="00000000">
      <w:pPr>
        <w:spacing w:before="200"/>
      </w:pPr>
      <w:r>
        <w:rPr>
          <w:b/>
          <w:bCs/>
          <w:color w:val="15315F"/>
        </w:rPr>
        <w:t xml:space="preserve">Fazit: </w:t>
      </w:r>
      <w:r>
        <w:t>Wenn Sie mindestens 4-mal bei Ja ein Häkchen setzen können, haben Sie einen flexiblen und umsichtigen Arbeitgeber.</w:t>
      </w:r>
    </w:p>
    <w:p w14:paraId="2035E1E7" w14:textId="327C9873" w:rsidR="005C7FE4" w:rsidRDefault="005C7FE4">
      <w:pPr>
        <w:spacing w:before="300"/>
      </w:pPr>
    </w:p>
    <w:sectPr w:rsidR="005C7FE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07623"/>
    <w:multiLevelType w:val="hybridMultilevel"/>
    <w:tmpl w:val="C28046C6"/>
    <w:lvl w:ilvl="0" w:tplc="8668C424">
      <w:start w:val="1"/>
      <w:numFmt w:val="bullet"/>
      <w:lvlText w:val="●"/>
      <w:lvlJc w:val="left"/>
      <w:pPr>
        <w:ind w:left="720" w:hanging="360"/>
      </w:pPr>
    </w:lvl>
    <w:lvl w:ilvl="1" w:tplc="4CFCDE50">
      <w:start w:val="1"/>
      <w:numFmt w:val="bullet"/>
      <w:lvlText w:val="○"/>
      <w:lvlJc w:val="left"/>
      <w:pPr>
        <w:ind w:left="1440" w:hanging="360"/>
      </w:pPr>
    </w:lvl>
    <w:lvl w:ilvl="2" w:tplc="57CA5278">
      <w:start w:val="1"/>
      <w:numFmt w:val="bullet"/>
      <w:lvlText w:val="■"/>
      <w:lvlJc w:val="left"/>
      <w:pPr>
        <w:ind w:left="2160" w:hanging="360"/>
      </w:pPr>
    </w:lvl>
    <w:lvl w:ilvl="3" w:tplc="1EC0125A">
      <w:start w:val="1"/>
      <w:numFmt w:val="bullet"/>
      <w:lvlText w:val="●"/>
      <w:lvlJc w:val="left"/>
      <w:pPr>
        <w:ind w:left="2880" w:hanging="360"/>
      </w:pPr>
    </w:lvl>
    <w:lvl w:ilvl="4" w:tplc="6B44AC7C">
      <w:start w:val="1"/>
      <w:numFmt w:val="bullet"/>
      <w:lvlText w:val="○"/>
      <w:lvlJc w:val="left"/>
      <w:pPr>
        <w:ind w:left="3600" w:hanging="360"/>
      </w:pPr>
    </w:lvl>
    <w:lvl w:ilvl="5" w:tplc="B6FC5822">
      <w:start w:val="1"/>
      <w:numFmt w:val="bullet"/>
      <w:lvlText w:val="■"/>
      <w:lvlJc w:val="left"/>
      <w:pPr>
        <w:ind w:left="4320" w:hanging="360"/>
      </w:pPr>
    </w:lvl>
    <w:lvl w:ilvl="6" w:tplc="7968288C">
      <w:start w:val="1"/>
      <w:numFmt w:val="bullet"/>
      <w:lvlText w:val="●"/>
      <w:lvlJc w:val="left"/>
      <w:pPr>
        <w:ind w:left="5040" w:hanging="360"/>
      </w:pPr>
    </w:lvl>
    <w:lvl w:ilvl="7" w:tplc="C9681E72">
      <w:start w:val="1"/>
      <w:numFmt w:val="bullet"/>
      <w:lvlText w:val="●"/>
      <w:lvlJc w:val="left"/>
      <w:pPr>
        <w:ind w:left="5760" w:hanging="360"/>
      </w:pPr>
    </w:lvl>
    <w:lvl w:ilvl="8" w:tplc="46721660">
      <w:start w:val="1"/>
      <w:numFmt w:val="bullet"/>
      <w:lvlText w:val="●"/>
      <w:lvlJc w:val="left"/>
      <w:pPr>
        <w:ind w:left="6480" w:hanging="360"/>
      </w:pPr>
    </w:lvl>
  </w:abstractNum>
  <w:num w:numId="1" w16cid:durableId="17023147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FE4"/>
    <w:rsid w:val="002E4FEB"/>
    <w:rsid w:val="00546FA7"/>
    <w:rsid w:val="005C7FE4"/>
    <w:rsid w:val="00AB59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E1BB"/>
  <w15:docId w15:val="{A4596C54-C84E-4143-994B-50B3BD88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9" ma:contentTypeDescription="Ein neues Dokument erstellen." ma:contentTypeScope="" ma:versionID="2258e4f82c8c16334a437732c5a32543">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b755c26e4060fd18c2cddd9d5f6c6cbf"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894C4-3050-479A-A587-24E401C26EC0}">
  <ds:schemaRefs>
    <ds:schemaRef ds:uri="http://schemas.microsoft.com/office/2006/metadata/properties"/>
    <ds:schemaRef ds:uri="http://schemas.microsoft.com/office/infopath/2007/PartnerControls"/>
    <ds:schemaRef ds:uri="f5f3c0c8-cb47-4a26-91a1-a44bb4539247"/>
    <ds:schemaRef ds:uri="bbb3f655-f267-4a84-b742-532fbc77d0ab"/>
  </ds:schemaRefs>
</ds:datastoreItem>
</file>

<file path=customXml/itemProps2.xml><?xml version="1.0" encoding="utf-8"?>
<ds:datastoreItem xmlns:ds="http://schemas.openxmlformats.org/officeDocument/2006/customXml" ds:itemID="{CB952160-E894-4EA2-8183-A10293984F97}">
  <ds:schemaRefs>
    <ds:schemaRef ds:uri="http://schemas.microsoft.com/sharepoint/v3/contenttype/forms"/>
  </ds:schemaRefs>
</ds:datastoreItem>
</file>

<file path=customXml/itemProps3.xml><?xml version="1.0" encoding="utf-8"?>
<ds:datastoreItem xmlns:ds="http://schemas.openxmlformats.org/officeDocument/2006/customXml" ds:itemID="{93EF6B7E-CCAD-4A6C-8F0E-8207292AD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3f655-f267-4a84-b742-532fbc77d0ab"/>
    <ds:schemaRef ds:uri="f5f3c0c8-cb47-4a26-91a1-a44bb4539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CHn - Carolin Herrmann</cp:lastModifiedBy>
  <cp:revision>3</cp:revision>
  <dcterms:created xsi:type="dcterms:W3CDTF">2026-06-23T12:38:00Z</dcterms:created>
  <dcterms:modified xsi:type="dcterms:W3CDTF">2026-06-29T13:13:00Z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y fmtid="{D5CDD505-2E9C-101B-9397-08002B2CF9AE}" pid="3" name="MediaServiceImageTags">
    <vt:lpwstr/>
  </property>
</Properties>
</file>