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D38A" w14:textId="77777777" w:rsidR="00626664" w:rsidRDefault="00000000">
      <w:pPr>
        <w:pStyle w:val="berschrift1"/>
      </w:pPr>
      <w:r>
        <w:t>Checkliste: Das muss Ihr Arbeitgeber bei einer Schulung finanzieren</w:t>
      </w:r>
    </w:p>
    <w:p w14:paraId="280B4168" w14:textId="74457A1D" w:rsidR="00626664" w:rsidRDefault="00626664">
      <w:pPr>
        <w:spacing w:after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00"/>
        <w:gridCol w:w="1460"/>
      </w:tblGrid>
      <w:tr w:rsidR="00626664" w14:paraId="69A7C057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90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shd w:val="clear" w:color="auto" w:fill="1531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D8F850" w14:textId="77777777" w:rsidR="00626664" w:rsidRDefault="00000000">
            <w:r>
              <w:rPr>
                <w:b/>
                <w:bCs/>
                <w:color w:val="FFFFFF"/>
              </w:rPr>
              <w:t>Das muss Ihr Arbeitgeber finanzieren</w:t>
            </w:r>
          </w:p>
        </w:tc>
        <w:tc>
          <w:tcPr>
            <w:tcW w:w="146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shd w:val="clear" w:color="auto" w:fill="15315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8BB047B" w14:textId="77777777" w:rsidR="00626664" w:rsidRDefault="00000000">
            <w:r>
              <w:rPr>
                <w:b/>
                <w:bCs/>
                <w:color w:val="FFFFFF"/>
              </w:rPr>
              <w:t>erledigt</w:t>
            </w:r>
          </w:p>
        </w:tc>
      </w:tr>
      <w:tr w:rsidR="00626664" w14:paraId="4462948F" w14:textId="77777777">
        <w:tblPrEx>
          <w:tblCellMar>
            <w:top w:w="0" w:type="dxa"/>
            <w:bottom w:w="0" w:type="dxa"/>
          </w:tblCellMar>
        </w:tblPrEx>
        <w:tc>
          <w:tcPr>
            <w:tcW w:w="790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8ACBC1" w14:textId="77777777" w:rsidR="00626664" w:rsidRDefault="00000000">
            <w:r>
              <w:t>Entgeltfortzahlung für Sie und ggf. den Stellvertreter</w:t>
            </w:r>
          </w:p>
        </w:tc>
        <w:tc>
          <w:tcPr>
            <w:tcW w:w="146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EB79882" w14:textId="77777777" w:rsidR="00626664" w:rsidRDefault="00000000">
            <w:pPr>
              <w:jc w:val="center"/>
            </w:pPr>
            <w:r>
              <w:rPr>
                <w:sz w:val="26"/>
                <w:szCs w:val="26"/>
              </w:rPr>
              <w:t>☐</w:t>
            </w:r>
          </w:p>
        </w:tc>
      </w:tr>
      <w:tr w:rsidR="00626664" w14:paraId="05219936" w14:textId="77777777">
        <w:tblPrEx>
          <w:tblCellMar>
            <w:top w:w="0" w:type="dxa"/>
            <w:bottom w:w="0" w:type="dxa"/>
          </w:tblCellMar>
        </w:tblPrEx>
        <w:tc>
          <w:tcPr>
            <w:tcW w:w="790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A09EB" w14:textId="77777777" w:rsidR="00626664" w:rsidRDefault="00000000">
            <w:r>
              <w:t>Aufwendungen für An- und Abreise</w:t>
            </w:r>
          </w:p>
        </w:tc>
        <w:tc>
          <w:tcPr>
            <w:tcW w:w="146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8B3949" w14:textId="77777777" w:rsidR="00626664" w:rsidRDefault="00000000">
            <w:pPr>
              <w:jc w:val="center"/>
            </w:pPr>
            <w:r>
              <w:rPr>
                <w:sz w:val="26"/>
                <w:szCs w:val="26"/>
              </w:rPr>
              <w:t>☐</w:t>
            </w:r>
          </w:p>
        </w:tc>
      </w:tr>
      <w:tr w:rsidR="00626664" w14:paraId="5600AE80" w14:textId="77777777">
        <w:tblPrEx>
          <w:tblCellMar>
            <w:top w:w="0" w:type="dxa"/>
            <w:bottom w:w="0" w:type="dxa"/>
          </w:tblCellMar>
        </w:tblPrEx>
        <w:tc>
          <w:tcPr>
            <w:tcW w:w="790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FF7179" w14:textId="77777777" w:rsidR="00626664" w:rsidRDefault="00000000">
            <w:r>
              <w:t>Übernachtung und Verpflegung</w:t>
            </w:r>
          </w:p>
        </w:tc>
        <w:tc>
          <w:tcPr>
            <w:tcW w:w="146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6B12C64" w14:textId="77777777" w:rsidR="00626664" w:rsidRDefault="00000000">
            <w:pPr>
              <w:jc w:val="center"/>
            </w:pPr>
            <w:r>
              <w:rPr>
                <w:sz w:val="26"/>
                <w:szCs w:val="26"/>
              </w:rPr>
              <w:t>☐</w:t>
            </w:r>
          </w:p>
        </w:tc>
      </w:tr>
      <w:tr w:rsidR="00626664" w14:paraId="43EECE00" w14:textId="77777777">
        <w:tblPrEx>
          <w:tblCellMar>
            <w:top w:w="0" w:type="dxa"/>
            <w:bottom w:w="0" w:type="dxa"/>
          </w:tblCellMar>
        </w:tblPrEx>
        <w:tc>
          <w:tcPr>
            <w:tcW w:w="790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34AD9" w14:textId="77777777" w:rsidR="00626664" w:rsidRDefault="00000000">
            <w:r>
              <w:t>Bei Schulungen, die nicht vom Integrationsamt durchgeführt werden: Kurskosten, Materialkosten, Kosten für den Referenten etc.</w:t>
            </w:r>
          </w:p>
        </w:tc>
        <w:tc>
          <w:tcPr>
            <w:tcW w:w="1460" w:type="dxa"/>
            <w:tcBorders>
              <w:top w:val="single" w:sz="1" w:space="0" w:color="C9D0DB"/>
              <w:left w:val="single" w:sz="1" w:space="0" w:color="C9D0DB"/>
              <w:bottom w:val="single" w:sz="1" w:space="0" w:color="C9D0DB"/>
              <w:right w:val="single" w:sz="1" w:space="0" w:color="C9D0DB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CB6BAF" w14:textId="77777777" w:rsidR="00626664" w:rsidRDefault="00000000">
            <w:pPr>
              <w:jc w:val="center"/>
            </w:pPr>
            <w:r>
              <w:rPr>
                <w:sz w:val="26"/>
                <w:szCs w:val="26"/>
              </w:rPr>
              <w:t>☐</w:t>
            </w:r>
          </w:p>
        </w:tc>
      </w:tr>
    </w:tbl>
    <w:p w14:paraId="3B619D08" w14:textId="77777777" w:rsidR="00626664" w:rsidRDefault="00000000">
      <w:pPr>
        <w:pStyle w:val="berschrift2"/>
      </w:pPr>
      <w:r>
        <w:t>Gut zu wissen</w:t>
      </w:r>
    </w:p>
    <w:p w14:paraId="2AD21D3D" w14:textId="77777777" w:rsidR="00626664" w:rsidRDefault="00000000">
      <w:pPr>
        <w:pStyle w:val="Listenabsatz"/>
        <w:numPr>
          <w:ilvl w:val="0"/>
          <w:numId w:val="2"/>
        </w:numPr>
        <w:spacing w:after="80"/>
      </w:pPr>
      <w:r>
        <w:t>Ihr Anspruch auf Schulung ergibt sich aus § 179 Abs. 8 SGB IX – Ihr Stellvertreter hat ihn ebenso.</w:t>
      </w:r>
    </w:p>
    <w:p w14:paraId="59B88520" w14:textId="77777777" w:rsidR="00626664" w:rsidRDefault="00000000">
      <w:pPr>
        <w:pStyle w:val="Listenabsatz"/>
        <w:numPr>
          <w:ilvl w:val="0"/>
          <w:numId w:val="2"/>
        </w:numPr>
        <w:spacing w:after="80"/>
      </w:pPr>
      <w:r>
        <w:t>Sie prüfen in eigener Verantwortung, ob eine Schulung erforderlich ist. Nur dann muss der Arbeitgeber sie bezahlen.</w:t>
      </w:r>
    </w:p>
    <w:p w14:paraId="16D7FFE8" w14:textId="77777777" w:rsidR="00626664" w:rsidRDefault="00000000">
      <w:pPr>
        <w:pStyle w:val="Listenabsatz"/>
        <w:numPr>
          <w:ilvl w:val="0"/>
          <w:numId w:val="2"/>
        </w:numPr>
        <w:spacing w:after="80"/>
      </w:pPr>
      <w:r>
        <w:t>Bei Schulungen des Integrationsamts dürfen Sie grundsätzlich von Erforderlichkeit ausgehen – und die Kosten für den Arbeitgeber halten sich in Grenzen.</w:t>
      </w:r>
    </w:p>
    <w:p w14:paraId="7781349B" w14:textId="77777777" w:rsidR="00626664" w:rsidRDefault="00000000">
      <w:pPr>
        <w:pStyle w:val="Listenabsatz"/>
        <w:numPr>
          <w:ilvl w:val="0"/>
          <w:numId w:val="2"/>
        </w:numPr>
        <w:spacing w:after="80"/>
      </w:pPr>
      <w:r>
        <w:t>Der Arbeitgeber darf Sie nicht ausschließlich auf das Integrationsamt verweisen: Wird eine nötige Schulung dort nicht oder nicht rechtzeitig angeboten, haben Sie Anspruch auf einen anderen Anbieter.</w:t>
      </w:r>
    </w:p>
    <w:p w14:paraId="32CC0988" w14:textId="77777777" w:rsidR="00626664" w:rsidRDefault="00000000">
      <w:pPr>
        <w:pStyle w:val="Listenabsatz"/>
        <w:numPr>
          <w:ilvl w:val="0"/>
          <w:numId w:val="2"/>
        </w:numPr>
        <w:spacing w:after="80"/>
      </w:pPr>
      <w:r>
        <w:t>Der Betriebs- oder Personalrat hat keinen Einfluss auf Ihre Schulungsmaßnahmen.</w:t>
      </w:r>
    </w:p>
    <w:p w14:paraId="58967D8C" w14:textId="77777777" w:rsidR="00626664" w:rsidRDefault="00000000">
      <w:pPr>
        <w:pStyle w:val="Listenabsatz"/>
        <w:numPr>
          <w:ilvl w:val="0"/>
          <w:numId w:val="2"/>
        </w:numPr>
        <w:spacing w:after="80"/>
      </w:pPr>
      <w:r>
        <w:t>Kommt es zum Streit, entscheidet das Arbeitsgericht – Sie können Ihren Anspruch notfalls gerichtlich durchsetzen.</w:t>
      </w:r>
    </w:p>
    <w:sectPr w:rsidR="00626664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4452E"/>
    <w:multiLevelType w:val="hybridMultilevel"/>
    <w:tmpl w:val="4DB0AD02"/>
    <w:lvl w:ilvl="0" w:tplc="B30ED182">
      <w:start w:val="1"/>
      <w:numFmt w:val="bullet"/>
      <w:lvlText w:val="•"/>
      <w:lvlJc w:val="left"/>
      <w:pPr>
        <w:ind w:left="560" w:hanging="280"/>
      </w:pPr>
    </w:lvl>
    <w:lvl w:ilvl="1" w:tplc="F2C88BFA">
      <w:numFmt w:val="decimal"/>
      <w:lvlText w:val=""/>
      <w:lvlJc w:val="left"/>
    </w:lvl>
    <w:lvl w:ilvl="2" w:tplc="6658A95C">
      <w:numFmt w:val="decimal"/>
      <w:lvlText w:val=""/>
      <w:lvlJc w:val="left"/>
    </w:lvl>
    <w:lvl w:ilvl="3" w:tplc="AB2E90D4">
      <w:numFmt w:val="decimal"/>
      <w:lvlText w:val=""/>
      <w:lvlJc w:val="left"/>
    </w:lvl>
    <w:lvl w:ilvl="4" w:tplc="981E1C8E">
      <w:numFmt w:val="decimal"/>
      <w:lvlText w:val=""/>
      <w:lvlJc w:val="left"/>
    </w:lvl>
    <w:lvl w:ilvl="5" w:tplc="B3E84476">
      <w:numFmt w:val="decimal"/>
      <w:lvlText w:val=""/>
      <w:lvlJc w:val="left"/>
    </w:lvl>
    <w:lvl w:ilvl="6" w:tplc="F90265A6">
      <w:numFmt w:val="decimal"/>
      <w:lvlText w:val=""/>
      <w:lvlJc w:val="left"/>
    </w:lvl>
    <w:lvl w:ilvl="7" w:tplc="12BC243A">
      <w:numFmt w:val="decimal"/>
      <w:lvlText w:val=""/>
      <w:lvlJc w:val="left"/>
    </w:lvl>
    <w:lvl w:ilvl="8" w:tplc="12F6D63E">
      <w:numFmt w:val="decimal"/>
      <w:lvlText w:val=""/>
      <w:lvlJc w:val="left"/>
    </w:lvl>
  </w:abstractNum>
  <w:abstractNum w:abstractNumId="1" w15:restartNumberingAfterBreak="0">
    <w:nsid w:val="548A0C1F"/>
    <w:multiLevelType w:val="hybridMultilevel"/>
    <w:tmpl w:val="2E74A66A"/>
    <w:lvl w:ilvl="0" w:tplc="A4002BD0">
      <w:start w:val="1"/>
      <w:numFmt w:val="bullet"/>
      <w:lvlText w:val="●"/>
      <w:lvlJc w:val="left"/>
      <w:pPr>
        <w:ind w:left="720" w:hanging="360"/>
      </w:pPr>
    </w:lvl>
    <w:lvl w:ilvl="1" w:tplc="1730E5A6">
      <w:start w:val="1"/>
      <w:numFmt w:val="bullet"/>
      <w:lvlText w:val="○"/>
      <w:lvlJc w:val="left"/>
      <w:pPr>
        <w:ind w:left="1440" w:hanging="360"/>
      </w:pPr>
    </w:lvl>
    <w:lvl w:ilvl="2" w:tplc="A97C75D8">
      <w:start w:val="1"/>
      <w:numFmt w:val="bullet"/>
      <w:lvlText w:val="■"/>
      <w:lvlJc w:val="left"/>
      <w:pPr>
        <w:ind w:left="2160" w:hanging="360"/>
      </w:pPr>
    </w:lvl>
    <w:lvl w:ilvl="3" w:tplc="6DCC9C94">
      <w:start w:val="1"/>
      <w:numFmt w:val="bullet"/>
      <w:lvlText w:val="●"/>
      <w:lvlJc w:val="left"/>
      <w:pPr>
        <w:ind w:left="2880" w:hanging="360"/>
      </w:pPr>
    </w:lvl>
    <w:lvl w:ilvl="4" w:tplc="5B9A84D4">
      <w:start w:val="1"/>
      <w:numFmt w:val="bullet"/>
      <w:lvlText w:val="○"/>
      <w:lvlJc w:val="left"/>
      <w:pPr>
        <w:ind w:left="3600" w:hanging="360"/>
      </w:pPr>
    </w:lvl>
    <w:lvl w:ilvl="5" w:tplc="38545D3E">
      <w:start w:val="1"/>
      <w:numFmt w:val="bullet"/>
      <w:lvlText w:val="■"/>
      <w:lvlJc w:val="left"/>
      <w:pPr>
        <w:ind w:left="4320" w:hanging="360"/>
      </w:pPr>
    </w:lvl>
    <w:lvl w:ilvl="6" w:tplc="8F94A582">
      <w:start w:val="1"/>
      <w:numFmt w:val="bullet"/>
      <w:lvlText w:val="●"/>
      <w:lvlJc w:val="left"/>
      <w:pPr>
        <w:ind w:left="5040" w:hanging="360"/>
      </w:pPr>
    </w:lvl>
    <w:lvl w:ilvl="7" w:tplc="E7E2467E">
      <w:start w:val="1"/>
      <w:numFmt w:val="bullet"/>
      <w:lvlText w:val="●"/>
      <w:lvlJc w:val="left"/>
      <w:pPr>
        <w:ind w:left="5760" w:hanging="360"/>
      </w:pPr>
    </w:lvl>
    <w:lvl w:ilvl="8" w:tplc="C6EA7D6E">
      <w:start w:val="1"/>
      <w:numFmt w:val="bullet"/>
      <w:lvlText w:val="●"/>
      <w:lvlJc w:val="left"/>
      <w:pPr>
        <w:ind w:left="6480" w:hanging="360"/>
      </w:pPr>
    </w:lvl>
  </w:abstractNum>
  <w:num w:numId="1" w16cid:durableId="1741445319">
    <w:abstractNumId w:val="1"/>
    <w:lvlOverride w:ilvl="0">
      <w:startOverride w:val="1"/>
    </w:lvlOverride>
  </w:num>
  <w:num w:numId="2" w16cid:durableId="9916419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64"/>
    <w:rsid w:val="00626664"/>
    <w:rsid w:val="00E20645"/>
    <w:rsid w:val="00E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11DA"/>
  <w15:docId w15:val="{87A82F1A-9E94-4125-90F2-D9D37C5CB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120" w:after="160"/>
      <w:outlineLvl w:val="0"/>
    </w:pPr>
    <w:rPr>
      <w:b/>
      <w:bCs/>
      <w:color w:val="15315F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20" w:after="120"/>
      <w:outlineLvl w:val="1"/>
    </w:pPr>
    <w:rPr>
      <w:b/>
      <w:bCs/>
      <w:color w:val="15315F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989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CHn - Carolin Herrmann</cp:lastModifiedBy>
  <cp:revision>2</cp:revision>
  <dcterms:created xsi:type="dcterms:W3CDTF">2026-06-16T12:47:00Z</dcterms:created>
  <dcterms:modified xsi:type="dcterms:W3CDTF">2026-06-23T14:44:00Z</dcterms:modified>
</cp:coreProperties>
</file>