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C42C5" w:rsidRPr="007C42C5" w:rsidRDefault="007C42C5" w:rsidP="007C42C5">
      <w:pPr>
        <w:tabs>
          <w:tab w:val="left" w:pos="280"/>
        </w:tabs>
        <w:suppressAutoHyphens/>
        <w:autoSpaceDE w:val="0"/>
        <w:autoSpaceDN w:val="0"/>
        <w:adjustRightInd w:val="0"/>
        <w:spacing w:before="113" w:after="0" w:line="260" w:lineRule="atLeast"/>
        <w:textAlignment w:val="center"/>
        <w:rPr>
          <w:rFonts w:asciiTheme="majorHAnsi" w:hAnsiTheme="majorHAnsi" w:cstheme="majorHAnsi"/>
          <w:b/>
          <w:bCs/>
          <w:color w:val="000000" w:themeColor="text1"/>
          <w:kern w:val="0"/>
          <w:sz w:val="32"/>
          <w:szCs w:val="32"/>
        </w:rPr>
      </w:pPr>
      <w:r w:rsidRPr="007C42C5">
        <w:rPr>
          <w:rFonts w:asciiTheme="majorHAnsi" w:hAnsiTheme="majorHAnsi" w:cstheme="majorHAnsi"/>
          <w:b/>
          <w:bCs/>
          <w:color w:val="000000" w:themeColor="text1"/>
          <w:kern w:val="0"/>
          <w:sz w:val="32"/>
          <w:szCs w:val="32"/>
        </w:rPr>
        <w:t>Überblick: Geschützter Personenkreis nach § 15 KSchG</w:t>
      </w:r>
    </w:p>
    <w:p w:rsidR="007C42C5" w:rsidRPr="007C42C5" w:rsidRDefault="007C42C5" w:rsidP="007C42C5">
      <w:pPr>
        <w:tabs>
          <w:tab w:val="left" w:pos="280"/>
        </w:tabs>
        <w:suppressAutoHyphens/>
        <w:autoSpaceDE w:val="0"/>
        <w:autoSpaceDN w:val="0"/>
        <w:adjustRightInd w:val="0"/>
        <w:spacing w:before="113" w:after="0" w:line="260" w:lineRule="atLeast"/>
        <w:textAlignment w:val="center"/>
        <w:rPr>
          <w:rFonts w:asciiTheme="majorHAnsi" w:hAnsiTheme="majorHAnsi" w:cstheme="majorHAnsi"/>
          <w:b/>
          <w:bCs/>
          <w:color w:val="000000" w:themeColor="text1"/>
          <w:kern w:val="0"/>
          <w:sz w:val="22"/>
          <w:szCs w:val="22"/>
        </w:rPr>
      </w:pPr>
    </w:p>
    <w:p w:rsidR="007C42C5" w:rsidRPr="007C42C5" w:rsidRDefault="007C42C5" w:rsidP="007C42C5">
      <w:pPr>
        <w:autoSpaceDE w:val="0"/>
        <w:autoSpaceDN w:val="0"/>
        <w:adjustRightInd w:val="0"/>
        <w:spacing w:after="240" w:line="260" w:lineRule="atLeast"/>
        <w:jc w:val="both"/>
        <w:textAlignment w:val="center"/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</w:pPr>
      <w:r w:rsidRPr="007C42C5"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  <w:t>Wer unter den Schutz des § 15 KSchG fällt, dem darf nicht ordentlich gekündigt werden. Allerdings hält dieser Schutz nicht ewig. Wer von dem Schutz profitiert, entnehmen Sie der folgenden Tabelle.</w:t>
      </w:r>
    </w:p>
    <w:tbl>
      <w:tblPr>
        <w:tblStyle w:val="Tabellenraster"/>
        <w:tblW w:w="0" w:type="auto"/>
        <w:tblLayout w:type="fixed"/>
        <w:tblLook w:val="0000" w:firstRow="0" w:lastRow="0" w:firstColumn="0" w:lastColumn="0" w:noHBand="0" w:noVBand="0"/>
      </w:tblPr>
      <w:tblGrid>
        <w:gridCol w:w="5382"/>
        <w:gridCol w:w="3969"/>
      </w:tblGrid>
      <w:tr w:rsidR="007C42C5" w:rsidRPr="007C42C5" w:rsidTr="0024242F">
        <w:trPr>
          <w:trHeight w:val="60"/>
        </w:trPr>
        <w:tc>
          <w:tcPr>
            <w:tcW w:w="5382" w:type="dxa"/>
          </w:tcPr>
          <w:p w:rsidR="007C42C5" w:rsidRPr="007C42C5" w:rsidRDefault="007C42C5" w:rsidP="0024242F">
            <w:pPr>
              <w:keepNext/>
              <w:keepLines/>
              <w:autoSpaceDE w:val="0"/>
              <w:autoSpaceDN w:val="0"/>
              <w:adjustRightInd w:val="0"/>
              <w:spacing w:after="260" w:line="260" w:lineRule="atLeast"/>
              <w:textAlignment w:val="center"/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</w:pPr>
            <w:r w:rsidRPr="007C42C5">
              <w:rPr>
                <w:rFonts w:asciiTheme="majorHAnsi" w:hAnsiTheme="majorHAnsi" w:cstheme="majorHAnsi"/>
                <w:b/>
                <w:bCs/>
                <w:color w:val="000000" w:themeColor="text1"/>
                <w:kern w:val="0"/>
                <w:sz w:val="22"/>
                <w:szCs w:val="22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Geschützte Personen</w:t>
            </w:r>
          </w:p>
        </w:tc>
        <w:tc>
          <w:tcPr>
            <w:tcW w:w="3969" w:type="dxa"/>
          </w:tcPr>
          <w:p w:rsidR="007C42C5" w:rsidRPr="007C42C5" w:rsidRDefault="007C42C5" w:rsidP="0024242F">
            <w:pPr>
              <w:keepNext/>
              <w:keepLines/>
              <w:autoSpaceDE w:val="0"/>
              <w:autoSpaceDN w:val="0"/>
              <w:adjustRightInd w:val="0"/>
              <w:spacing w:after="260" w:line="260" w:lineRule="atLeast"/>
              <w:textAlignment w:val="center"/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</w:pPr>
            <w:r w:rsidRPr="007C42C5">
              <w:rPr>
                <w:rFonts w:asciiTheme="majorHAnsi" w:hAnsiTheme="majorHAnsi" w:cstheme="majorHAnsi"/>
                <w:b/>
                <w:bCs/>
                <w:color w:val="000000" w:themeColor="text1"/>
                <w:kern w:val="0"/>
                <w:sz w:val="22"/>
                <w:szCs w:val="22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Norm</w:t>
            </w:r>
          </w:p>
        </w:tc>
      </w:tr>
      <w:tr w:rsidR="007C42C5" w:rsidRPr="007C42C5" w:rsidTr="0024242F">
        <w:trPr>
          <w:trHeight w:val="60"/>
        </w:trPr>
        <w:tc>
          <w:tcPr>
            <w:tcW w:w="5382" w:type="dxa"/>
          </w:tcPr>
          <w:p w:rsidR="007C42C5" w:rsidRPr="007C42C5" w:rsidRDefault="007C42C5" w:rsidP="0024242F">
            <w:pPr>
              <w:keepNext/>
              <w:keepLines/>
              <w:autoSpaceDE w:val="0"/>
              <w:autoSpaceDN w:val="0"/>
              <w:adjustRightInd w:val="0"/>
              <w:spacing w:after="260" w:line="260" w:lineRule="atLeast"/>
              <w:textAlignment w:val="center"/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</w:pPr>
            <w:r w:rsidRPr="007C42C5"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  <w:t>Betriebsrat/Betriebsrätin während der Dauer der Amtszeit</w:t>
            </w:r>
          </w:p>
        </w:tc>
        <w:tc>
          <w:tcPr>
            <w:tcW w:w="3969" w:type="dxa"/>
          </w:tcPr>
          <w:p w:rsidR="007C42C5" w:rsidRPr="007C42C5" w:rsidRDefault="007C42C5" w:rsidP="0024242F">
            <w:pPr>
              <w:keepNext/>
              <w:keepLines/>
              <w:autoSpaceDE w:val="0"/>
              <w:autoSpaceDN w:val="0"/>
              <w:adjustRightInd w:val="0"/>
              <w:spacing w:after="260" w:line="260" w:lineRule="atLeast"/>
              <w:textAlignment w:val="center"/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</w:pPr>
            <w:r w:rsidRPr="007C42C5"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  <w:t>§ 15 Abs. 1 Satz 1 KSchG</w:t>
            </w:r>
          </w:p>
        </w:tc>
      </w:tr>
      <w:tr w:rsidR="007C42C5" w:rsidRPr="007C42C5" w:rsidTr="0024242F">
        <w:trPr>
          <w:trHeight w:val="60"/>
        </w:trPr>
        <w:tc>
          <w:tcPr>
            <w:tcW w:w="5382" w:type="dxa"/>
          </w:tcPr>
          <w:p w:rsidR="007C42C5" w:rsidRPr="007C42C5" w:rsidRDefault="007C42C5" w:rsidP="0024242F">
            <w:pPr>
              <w:keepNext/>
              <w:keepLines/>
              <w:autoSpaceDE w:val="0"/>
              <w:autoSpaceDN w:val="0"/>
              <w:adjustRightInd w:val="0"/>
              <w:spacing w:after="260" w:line="260" w:lineRule="atLeast"/>
              <w:textAlignment w:val="center"/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</w:pPr>
            <w:r w:rsidRPr="007C42C5"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  <w:t>Betriebsrat/Betriebsrätin innerhalb eines Jahres nach Ende der Amtszeit</w:t>
            </w:r>
          </w:p>
        </w:tc>
        <w:tc>
          <w:tcPr>
            <w:tcW w:w="3969" w:type="dxa"/>
          </w:tcPr>
          <w:p w:rsidR="007C42C5" w:rsidRPr="007C42C5" w:rsidRDefault="007C42C5" w:rsidP="0024242F">
            <w:pPr>
              <w:keepNext/>
              <w:keepLines/>
              <w:autoSpaceDE w:val="0"/>
              <w:autoSpaceDN w:val="0"/>
              <w:adjustRightInd w:val="0"/>
              <w:spacing w:after="260" w:line="260" w:lineRule="atLeast"/>
              <w:textAlignment w:val="center"/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</w:pPr>
            <w:r w:rsidRPr="007C42C5"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  <w:t>§ 15 Abs. 1 Satz 2 KSchG</w:t>
            </w:r>
          </w:p>
        </w:tc>
      </w:tr>
      <w:tr w:rsidR="007C42C5" w:rsidRPr="007C42C5" w:rsidTr="0024242F">
        <w:trPr>
          <w:trHeight w:val="60"/>
        </w:trPr>
        <w:tc>
          <w:tcPr>
            <w:tcW w:w="5382" w:type="dxa"/>
          </w:tcPr>
          <w:p w:rsidR="007C42C5" w:rsidRPr="007C42C5" w:rsidRDefault="007C42C5" w:rsidP="0024242F">
            <w:pPr>
              <w:keepNext/>
              <w:keepLines/>
              <w:autoSpaceDE w:val="0"/>
              <w:autoSpaceDN w:val="0"/>
              <w:adjustRightInd w:val="0"/>
              <w:spacing w:after="260" w:line="260" w:lineRule="atLeast"/>
              <w:textAlignment w:val="center"/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</w:pPr>
            <w:r w:rsidRPr="007C42C5"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  <w:t>Ersatzmitglied des Betriebsrats während der Vertretungszeit, also während der Dauer der Verhinderung des zu vertretenden Betriebsrats/der zu vertretenden Betriebsrätin</w:t>
            </w:r>
          </w:p>
        </w:tc>
        <w:tc>
          <w:tcPr>
            <w:tcW w:w="3969" w:type="dxa"/>
          </w:tcPr>
          <w:p w:rsidR="007C42C5" w:rsidRPr="007C42C5" w:rsidRDefault="007C42C5" w:rsidP="0024242F">
            <w:pPr>
              <w:keepNext/>
              <w:keepLines/>
              <w:autoSpaceDE w:val="0"/>
              <w:autoSpaceDN w:val="0"/>
              <w:adjustRightInd w:val="0"/>
              <w:spacing w:after="260" w:line="260" w:lineRule="atLeast"/>
              <w:textAlignment w:val="center"/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</w:pPr>
            <w:r w:rsidRPr="007C42C5"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  <w:t>§ 15 Abs. 1 Satz 1 i. V. m. § 25 Abs. 1 Satz 2 BetrVG</w:t>
            </w:r>
          </w:p>
        </w:tc>
      </w:tr>
      <w:tr w:rsidR="007C42C5" w:rsidRPr="007C42C5" w:rsidTr="0024242F">
        <w:trPr>
          <w:trHeight w:val="60"/>
        </w:trPr>
        <w:tc>
          <w:tcPr>
            <w:tcW w:w="5382" w:type="dxa"/>
          </w:tcPr>
          <w:p w:rsidR="007C42C5" w:rsidRPr="007C42C5" w:rsidRDefault="007C42C5" w:rsidP="0024242F">
            <w:pPr>
              <w:keepNext/>
              <w:keepLines/>
              <w:autoSpaceDE w:val="0"/>
              <w:autoSpaceDN w:val="0"/>
              <w:adjustRightInd w:val="0"/>
              <w:spacing w:after="260" w:line="260" w:lineRule="atLeast"/>
              <w:textAlignment w:val="center"/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</w:pPr>
            <w:r w:rsidRPr="007C42C5"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  <w:t>Wahlvorstand einer Betriebsratswahl (ab der Bestellung bis zur Bekanntgabe des Wahlergebnisses)</w:t>
            </w:r>
          </w:p>
        </w:tc>
        <w:tc>
          <w:tcPr>
            <w:tcW w:w="3969" w:type="dxa"/>
          </w:tcPr>
          <w:p w:rsidR="007C42C5" w:rsidRPr="007C42C5" w:rsidRDefault="007C42C5" w:rsidP="0024242F">
            <w:pPr>
              <w:keepNext/>
              <w:keepLines/>
              <w:autoSpaceDE w:val="0"/>
              <w:autoSpaceDN w:val="0"/>
              <w:adjustRightInd w:val="0"/>
              <w:spacing w:after="260" w:line="260" w:lineRule="atLeast"/>
              <w:textAlignment w:val="center"/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</w:pPr>
            <w:r w:rsidRPr="007C42C5"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  <w:t>§ 15 Abs. 3 Satz 1 KSchG</w:t>
            </w:r>
          </w:p>
        </w:tc>
      </w:tr>
      <w:tr w:rsidR="007C42C5" w:rsidRPr="007C42C5" w:rsidTr="0024242F">
        <w:trPr>
          <w:trHeight w:val="60"/>
        </w:trPr>
        <w:tc>
          <w:tcPr>
            <w:tcW w:w="5382" w:type="dxa"/>
          </w:tcPr>
          <w:p w:rsidR="007C42C5" w:rsidRPr="007C42C5" w:rsidRDefault="007C42C5" w:rsidP="0024242F">
            <w:pPr>
              <w:keepNext/>
              <w:keepLines/>
              <w:autoSpaceDE w:val="0"/>
              <w:autoSpaceDN w:val="0"/>
              <w:adjustRightInd w:val="0"/>
              <w:spacing w:after="260" w:line="260" w:lineRule="atLeast"/>
              <w:textAlignment w:val="center"/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</w:pPr>
            <w:r w:rsidRPr="007C42C5"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  <w:t>Wahlvorstand einer Betriebsratswahl bis sechs Monate nach Bekanntgabe des Wahlergebnisses</w:t>
            </w:r>
          </w:p>
        </w:tc>
        <w:tc>
          <w:tcPr>
            <w:tcW w:w="3969" w:type="dxa"/>
          </w:tcPr>
          <w:p w:rsidR="007C42C5" w:rsidRPr="007C42C5" w:rsidRDefault="007C42C5" w:rsidP="0024242F">
            <w:pPr>
              <w:keepNext/>
              <w:keepLines/>
              <w:autoSpaceDE w:val="0"/>
              <w:autoSpaceDN w:val="0"/>
              <w:adjustRightInd w:val="0"/>
              <w:spacing w:after="260" w:line="260" w:lineRule="atLeast"/>
              <w:textAlignment w:val="center"/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</w:pPr>
            <w:r w:rsidRPr="007C42C5"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  <w:t>§ 15 Abs. 3 Satz 2 KSchG</w:t>
            </w:r>
          </w:p>
        </w:tc>
      </w:tr>
      <w:tr w:rsidR="007C42C5" w:rsidRPr="007C42C5" w:rsidTr="0024242F">
        <w:trPr>
          <w:trHeight w:val="60"/>
        </w:trPr>
        <w:tc>
          <w:tcPr>
            <w:tcW w:w="5382" w:type="dxa"/>
          </w:tcPr>
          <w:p w:rsidR="007C42C5" w:rsidRPr="007C42C5" w:rsidRDefault="007C42C5" w:rsidP="0024242F">
            <w:pPr>
              <w:keepNext/>
              <w:keepLines/>
              <w:autoSpaceDE w:val="0"/>
              <w:autoSpaceDN w:val="0"/>
              <w:adjustRightInd w:val="0"/>
              <w:spacing w:after="260" w:line="260" w:lineRule="atLeast"/>
              <w:textAlignment w:val="center"/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</w:pPr>
            <w:r w:rsidRPr="007C42C5"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  <w:t>Wahlbewerber/in einer Betriebsratswahl ab der Aufstellung bis zur Bekanntgabe des Wahlergebnisses</w:t>
            </w:r>
          </w:p>
        </w:tc>
        <w:tc>
          <w:tcPr>
            <w:tcW w:w="3969" w:type="dxa"/>
          </w:tcPr>
          <w:p w:rsidR="007C42C5" w:rsidRPr="007C42C5" w:rsidRDefault="007C42C5" w:rsidP="0024242F">
            <w:pPr>
              <w:keepNext/>
              <w:keepLines/>
              <w:autoSpaceDE w:val="0"/>
              <w:autoSpaceDN w:val="0"/>
              <w:adjustRightInd w:val="0"/>
              <w:spacing w:after="260" w:line="260" w:lineRule="atLeast"/>
              <w:textAlignment w:val="center"/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</w:pPr>
            <w:r w:rsidRPr="007C42C5"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  <w:t>§ 15 Abs. 3 Satz 1 KSchG</w:t>
            </w:r>
          </w:p>
        </w:tc>
      </w:tr>
      <w:tr w:rsidR="007C42C5" w:rsidRPr="007C42C5" w:rsidTr="0024242F">
        <w:trPr>
          <w:trHeight w:val="60"/>
        </w:trPr>
        <w:tc>
          <w:tcPr>
            <w:tcW w:w="5382" w:type="dxa"/>
          </w:tcPr>
          <w:p w:rsidR="007C42C5" w:rsidRPr="007C42C5" w:rsidRDefault="007C42C5" w:rsidP="0024242F">
            <w:pPr>
              <w:keepNext/>
              <w:keepLines/>
              <w:autoSpaceDE w:val="0"/>
              <w:autoSpaceDN w:val="0"/>
              <w:adjustRightInd w:val="0"/>
              <w:spacing w:after="260" w:line="260" w:lineRule="atLeast"/>
              <w:textAlignment w:val="center"/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</w:pPr>
            <w:r w:rsidRPr="007C42C5"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  <w:t xml:space="preserve">Wahlbewerber/in einer Betriebsratswahl bis sechs Monate nach Bekanntgabe des Wahlergebnisses </w:t>
            </w:r>
          </w:p>
        </w:tc>
        <w:tc>
          <w:tcPr>
            <w:tcW w:w="3969" w:type="dxa"/>
          </w:tcPr>
          <w:p w:rsidR="007C42C5" w:rsidRPr="007C42C5" w:rsidRDefault="007C42C5" w:rsidP="0024242F">
            <w:pPr>
              <w:keepNext/>
              <w:keepLines/>
              <w:autoSpaceDE w:val="0"/>
              <w:autoSpaceDN w:val="0"/>
              <w:adjustRightInd w:val="0"/>
              <w:spacing w:after="260" w:line="260" w:lineRule="atLeast"/>
              <w:textAlignment w:val="center"/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</w:pPr>
            <w:r w:rsidRPr="007C42C5"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  <w:t>§ 15 Abs. 3 Satz 2 KSchG</w:t>
            </w:r>
          </w:p>
        </w:tc>
      </w:tr>
      <w:tr w:rsidR="007C42C5" w:rsidRPr="007C42C5" w:rsidTr="0024242F">
        <w:trPr>
          <w:trHeight w:val="60"/>
        </w:trPr>
        <w:tc>
          <w:tcPr>
            <w:tcW w:w="5382" w:type="dxa"/>
          </w:tcPr>
          <w:p w:rsidR="007C42C5" w:rsidRPr="007C42C5" w:rsidRDefault="007C42C5" w:rsidP="0024242F">
            <w:pPr>
              <w:keepNext/>
              <w:keepLines/>
              <w:autoSpaceDE w:val="0"/>
              <w:autoSpaceDN w:val="0"/>
              <w:adjustRightInd w:val="0"/>
              <w:spacing w:after="260" w:line="260" w:lineRule="atLeast"/>
              <w:textAlignment w:val="center"/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</w:pPr>
            <w:r w:rsidRPr="007C42C5"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  <w:t xml:space="preserve">Die ersten sechs in einer Einladung zu einer Betriebs- oder Wahlversammlung aufgeführten Arbeitnehmenden, ab der Einladung bis zur Bekanntgabe des Wahlergebnisses </w:t>
            </w:r>
          </w:p>
        </w:tc>
        <w:tc>
          <w:tcPr>
            <w:tcW w:w="3969" w:type="dxa"/>
          </w:tcPr>
          <w:p w:rsidR="007C42C5" w:rsidRPr="007C42C5" w:rsidRDefault="007C42C5" w:rsidP="0024242F">
            <w:pPr>
              <w:keepNext/>
              <w:keepLines/>
              <w:autoSpaceDE w:val="0"/>
              <w:autoSpaceDN w:val="0"/>
              <w:adjustRightInd w:val="0"/>
              <w:spacing w:after="260" w:line="260" w:lineRule="atLeast"/>
              <w:textAlignment w:val="center"/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</w:pPr>
            <w:r w:rsidRPr="007C42C5"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  <w:t>§ 15 Abs. 3a Satz 1 KSchG</w:t>
            </w:r>
          </w:p>
        </w:tc>
      </w:tr>
      <w:tr w:rsidR="007C42C5" w:rsidRPr="007C42C5" w:rsidTr="0024242F">
        <w:trPr>
          <w:trHeight w:val="60"/>
        </w:trPr>
        <w:tc>
          <w:tcPr>
            <w:tcW w:w="5382" w:type="dxa"/>
          </w:tcPr>
          <w:p w:rsidR="007C42C5" w:rsidRPr="007C42C5" w:rsidRDefault="007C42C5" w:rsidP="0024242F">
            <w:pPr>
              <w:keepNext/>
              <w:keepLines/>
              <w:autoSpaceDE w:val="0"/>
              <w:autoSpaceDN w:val="0"/>
              <w:adjustRightInd w:val="0"/>
              <w:spacing w:after="260" w:line="260" w:lineRule="atLeast"/>
              <w:textAlignment w:val="center"/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</w:pPr>
            <w:r w:rsidRPr="007C42C5"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  <w:t>Die ersten drei in einem Antrag zur Bestellung eines Wahlvorstands aufgeführten Arbeitnehmenden, vom Antrag bis zur Bekanntgabe des Wahlergebnisses</w:t>
            </w:r>
          </w:p>
        </w:tc>
        <w:tc>
          <w:tcPr>
            <w:tcW w:w="3969" w:type="dxa"/>
          </w:tcPr>
          <w:p w:rsidR="007C42C5" w:rsidRPr="007C42C5" w:rsidRDefault="007C42C5" w:rsidP="0024242F">
            <w:pPr>
              <w:keepNext/>
              <w:keepLines/>
              <w:autoSpaceDE w:val="0"/>
              <w:autoSpaceDN w:val="0"/>
              <w:adjustRightInd w:val="0"/>
              <w:spacing w:after="260" w:line="260" w:lineRule="atLeast"/>
              <w:textAlignment w:val="center"/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</w:pPr>
            <w:r w:rsidRPr="007C42C5"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  <w:t>§ 15 Abs. 3a Satz 1 KSchG</w:t>
            </w:r>
          </w:p>
        </w:tc>
      </w:tr>
      <w:tr w:rsidR="007C42C5" w:rsidRPr="007C42C5" w:rsidTr="0024242F">
        <w:trPr>
          <w:trHeight w:val="60"/>
        </w:trPr>
        <w:tc>
          <w:tcPr>
            <w:tcW w:w="5382" w:type="dxa"/>
          </w:tcPr>
          <w:p w:rsidR="007C42C5" w:rsidRPr="007C42C5" w:rsidRDefault="007C42C5" w:rsidP="0024242F">
            <w:pPr>
              <w:keepNext/>
              <w:keepLines/>
              <w:autoSpaceDE w:val="0"/>
              <w:autoSpaceDN w:val="0"/>
              <w:adjustRightInd w:val="0"/>
              <w:spacing w:after="260" w:line="260" w:lineRule="atLeast"/>
              <w:textAlignment w:val="center"/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</w:pPr>
            <w:r w:rsidRPr="007C42C5"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  <w:t xml:space="preserve">Arbeitnehmenden, die Vorbereitungshandlungen zur Errichtung eines Betriebsrats unternehmen und eine öffentlich beglaubigte Erklärung mit dem Inhalt abgegeben haben, </w:t>
            </w:r>
            <w:proofErr w:type="spellStart"/>
            <w:r w:rsidRPr="007C42C5"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  <w:t>dass</w:t>
            </w:r>
            <w:proofErr w:type="spellEnd"/>
            <w:r w:rsidRPr="007C42C5"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  <w:t xml:space="preserve"> sie die Absicht haben, einen Betriebsrat zu gründen, darf nur gekündigt werden, wenn die Voraussetzungen einer fristlosen Kündigung vorliegen.</w:t>
            </w:r>
          </w:p>
        </w:tc>
        <w:tc>
          <w:tcPr>
            <w:tcW w:w="3969" w:type="dxa"/>
          </w:tcPr>
          <w:p w:rsidR="007C42C5" w:rsidRPr="007C42C5" w:rsidRDefault="007C42C5" w:rsidP="0024242F">
            <w:pPr>
              <w:keepNext/>
              <w:keepLines/>
              <w:autoSpaceDE w:val="0"/>
              <w:autoSpaceDN w:val="0"/>
              <w:adjustRightInd w:val="0"/>
              <w:spacing w:after="260" w:line="260" w:lineRule="atLeast"/>
              <w:textAlignment w:val="center"/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</w:pPr>
            <w:r w:rsidRPr="007C42C5"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  <w:t>§ 15 Abs. 3b Satz 1 KSchG</w:t>
            </w:r>
          </w:p>
        </w:tc>
      </w:tr>
    </w:tbl>
    <w:p w:rsidR="00572DD9" w:rsidRPr="007C42C5" w:rsidRDefault="00572DD9" w:rsidP="007C42C5">
      <w:pPr>
        <w:rPr>
          <w:rFonts w:asciiTheme="majorHAnsi" w:hAnsiTheme="majorHAnsi" w:cstheme="majorHAnsi"/>
          <w:sz w:val="22"/>
          <w:szCs w:val="22"/>
        </w:rPr>
      </w:pPr>
    </w:p>
    <w:sectPr w:rsidR="00572DD9" w:rsidRPr="007C42C5" w:rsidSect="002024C0">
      <w:pgSz w:w="11906" w:h="16838"/>
      <w:pgMar w:top="1417" w:right="1417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B3216" w:rsidRDefault="004B3216" w:rsidP="00FD1777">
      <w:pPr>
        <w:spacing w:after="0" w:line="240" w:lineRule="auto"/>
      </w:pPr>
      <w:r>
        <w:separator/>
      </w:r>
    </w:p>
  </w:endnote>
  <w:endnote w:type="continuationSeparator" w:id="0">
    <w:p w:rsidR="004B3216" w:rsidRDefault="004B3216" w:rsidP="00FD1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B3216" w:rsidRDefault="004B3216" w:rsidP="00FD1777">
      <w:pPr>
        <w:spacing w:after="0" w:line="240" w:lineRule="auto"/>
      </w:pPr>
      <w:r>
        <w:separator/>
      </w:r>
    </w:p>
  </w:footnote>
  <w:footnote w:type="continuationSeparator" w:id="0">
    <w:p w:rsidR="004B3216" w:rsidRDefault="004B3216" w:rsidP="00FD1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60773"/>
    <w:multiLevelType w:val="hybridMultilevel"/>
    <w:tmpl w:val="56489FF4"/>
    <w:lvl w:ilvl="0" w:tplc="D7742002">
      <w:numFmt w:val="bullet"/>
      <w:lvlText w:val="•"/>
      <w:lvlJc w:val="left"/>
      <w:pPr>
        <w:ind w:left="811" w:hanging="360"/>
      </w:pPr>
      <w:rPr>
        <w:rFonts w:ascii="Calibri Light" w:eastAsiaTheme="minorEastAsia" w:hAnsi="Calibri Light" w:cs="Calibri Light" w:hint="default"/>
      </w:rPr>
    </w:lvl>
    <w:lvl w:ilvl="1" w:tplc="04070003" w:tentative="1">
      <w:start w:val="1"/>
      <w:numFmt w:val="bullet"/>
      <w:lvlText w:val="o"/>
      <w:lvlJc w:val="left"/>
      <w:pPr>
        <w:ind w:left="1531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25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7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91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41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3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51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571" w:hanging="360"/>
      </w:pPr>
      <w:rPr>
        <w:rFonts w:ascii="Wingdings" w:hAnsi="Wingdings" w:hint="default"/>
      </w:rPr>
    </w:lvl>
  </w:abstractNum>
  <w:abstractNum w:abstractNumId="1" w15:restartNumberingAfterBreak="0">
    <w:nsid w:val="7E803648"/>
    <w:multiLevelType w:val="hybridMultilevel"/>
    <w:tmpl w:val="4790BDF8"/>
    <w:lvl w:ilvl="0" w:tplc="04070001">
      <w:start w:val="1"/>
      <w:numFmt w:val="bullet"/>
      <w:lvlText w:val=""/>
      <w:lvlJc w:val="left"/>
      <w:pPr>
        <w:ind w:left="89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11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33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5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71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49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1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31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651" w:hanging="360"/>
      </w:pPr>
      <w:rPr>
        <w:rFonts w:ascii="Wingdings" w:hAnsi="Wingdings" w:hint="default"/>
      </w:rPr>
    </w:lvl>
  </w:abstractNum>
  <w:num w:numId="1" w16cid:durableId="2018077005">
    <w:abstractNumId w:val="1"/>
  </w:num>
  <w:num w:numId="2" w16cid:durableId="878660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042"/>
    <w:rsid w:val="00004A62"/>
    <w:rsid w:val="000141D2"/>
    <w:rsid w:val="000C4FD9"/>
    <w:rsid w:val="001116A3"/>
    <w:rsid w:val="00173238"/>
    <w:rsid w:val="00180743"/>
    <w:rsid w:val="002024C0"/>
    <w:rsid w:val="00286123"/>
    <w:rsid w:val="0032644E"/>
    <w:rsid w:val="003A3807"/>
    <w:rsid w:val="003D3C35"/>
    <w:rsid w:val="00423B6A"/>
    <w:rsid w:val="00426D09"/>
    <w:rsid w:val="004B3216"/>
    <w:rsid w:val="004C2DD4"/>
    <w:rsid w:val="00534BCE"/>
    <w:rsid w:val="00572DD9"/>
    <w:rsid w:val="005E645B"/>
    <w:rsid w:val="007C3C53"/>
    <w:rsid w:val="007C42C5"/>
    <w:rsid w:val="008133A6"/>
    <w:rsid w:val="008E5619"/>
    <w:rsid w:val="009C3F35"/>
    <w:rsid w:val="009E4476"/>
    <w:rsid w:val="00A93665"/>
    <w:rsid w:val="00B207A9"/>
    <w:rsid w:val="00BD0042"/>
    <w:rsid w:val="00DC404A"/>
    <w:rsid w:val="00F4443D"/>
    <w:rsid w:val="00FD1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EC1C2BF"/>
  <w15:chartTrackingRefBased/>
  <w15:docId w15:val="{14B365C8-33EA-9140-85AF-55E6D5A3D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D0042"/>
    <w:pPr>
      <w:spacing w:after="160" w:line="278" w:lineRule="auto"/>
    </w:pPr>
    <w:rPr>
      <w:rFonts w:eastAsiaTheme="minorEastAsia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D00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D00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D004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D00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D00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D004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D004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D004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D004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D00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D00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D00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D0042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D0042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D004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D004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D004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D004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D004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D00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D00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D00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D00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D004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D004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D0042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D00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D0042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D0042"/>
    <w:rPr>
      <w:b/>
      <w:bCs/>
      <w:smallCaps/>
      <w:color w:val="2F5496" w:themeColor="accent1" w:themeShade="BF"/>
      <w:spacing w:val="5"/>
    </w:rPr>
  </w:style>
  <w:style w:type="table" w:styleId="Tabellenraster">
    <w:name w:val="Table Grid"/>
    <w:basedOn w:val="NormaleTabelle"/>
    <w:uiPriority w:val="39"/>
    <w:rsid w:val="00FD17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FD17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D1777"/>
    <w:rPr>
      <w:rFonts w:eastAsiaTheme="minorEastAsia"/>
    </w:rPr>
  </w:style>
  <w:style w:type="paragraph" w:styleId="Fuzeile">
    <w:name w:val="footer"/>
    <w:basedOn w:val="Standard"/>
    <w:link w:val="FuzeileZchn"/>
    <w:uiPriority w:val="99"/>
    <w:unhideWhenUsed/>
    <w:rsid w:val="00FD17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D1777"/>
    <w:rPr>
      <w:rFonts w:eastAsiaTheme="minorEastAsia"/>
    </w:rPr>
  </w:style>
  <w:style w:type="paragraph" w:customStyle="1" w:styleId="p1">
    <w:name w:val="p1"/>
    <w:basedOn w:val="Standard"/>
    <w:rsid w:val="00A93665"/>
    <w:pPr>
      <w:spacing w:after="0" w:line="240" w:lineRule="auto"/>
    </w:pPr>
    <w:rPr>
      <w:rFonts w:ascii="Helvetica" w:eastAsia="Times New Roman" w:hAnsi="Helvetica" w:cs="Times New Roman"/>
      <w:color w:val="1C5C6A"/>
      <w:kern w:val="0"/>
      <w:sz w:val="16"/>
      <w:szCs w:val="16"/>
      <w:lang w:eastAsia="de-DE"/>
      <w14:ligatures w14:val="none"/>
    </w:rPr>
  </w:style>
  <w:style w:type="paragraph" w:customStyle="1" w:styleId="p2">
    <w:name w:val="p2"/>
    <w:basedOn w:val="Standard"/>
    <w:rsid w:val="00A93665"/>
    <w:pPr>
      <w:spacing w:after="0" w:line="240" w:lineRule="auto"/>
    </w:pPr>
    <w:rPr>
      <w:rFonts w:ascii="Palatino" w:eastAsia="Times New Roman" w:hAnsi="Palatino" w:cs="Times New Roman"/>
      <w:color w:val="000000"/>
      <w:kern w:val="0"/>
      <w:sz w:val="14"/>
      <w:szCs w:val="14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0657C80C9EB42A8AE8AF1E32C18B5" ma:contentTypeVersion="19" ma:contentTypeDescription="Ein neues Dokument erstellen." ma:contentTypeScope="" ma:versionID="2258e4f82c8c16334a437732c5a32543">
  <xsd:schema xmlns:xsd="http://www.w3.org/2001/XMLSchema" xmlns:xs="http://www.w3.org/2001/XMLSchema" xmlns:p="http://schemas.microsoft.com/office/2006/metadata/properties" xmlns:ns2="bbb3f655-f267-4a84-b742-532fbc77d0ab" xmlns:ns3="f5f3c0c8-cb47-4a26-91a1-a44bb4539247" targetNamespace="http://schemas.microsoft.com/office/2006/metadata/properties" ma:root="true" ma:fieldsID="b755c26e4060fd18c2cddd9d5f6c6cbf" ns2:_="" ns3:_="">
    <xsd:import namespace="bbb3f655-f267-4a84-b742-532fbc77d0ab"/>
    <xsd:import namespace="f5f3c0c8-cb47-4a26-91a1-a44bb4539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3f655-f267-4a84-b742-532fbc77d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3c0c8-cb47-4a26-91a1-a44bb45392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bcdc34-3acf-42b1-abfa-b6ef944057a8}" ma:internalName="TaxCatchAll" ma:showField="CatchAllData" ma:web="f5f3c0c8-cb47-4a26-91a1-a44bb45392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f3c0c8-cb47-4a26-91a1-a44bb4539247" xsi:nil="true"/>
    <lcf76f155ced4ddcb4097134ff3c332f xmlns="bbb3f655-f267-4a84-b742-532fbc77d0a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E43E1B0-6F0D-4411-9C1E-7A612E6A57AD}"/>
</file>

<file path=customXml/itemProps2.xml><?xml version="1.0" encoding="utf-8"?>
<ds:datastoreItem xmlns:ds="http://schemas.openxmlformats.org/officeDocument/2006/customXml" ds:itemID="{A0B68FB4-630A-461F-80C4-CE983D22669C}"/>
</file>

<file path=customXml/itemProps3.xml><?xml version="1.0" encoding="utf-8"?>
<ds:datastoreItem xmlns:ds="http://schemas.openxmlformats.org/officeDocument/2006/customXml" ds:itemID="{618659E6-3B42-4EDC-B69E-30A071E6A1B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1614</Characters>
  <Application>Microsoft Office Word</Application>
  <DocSecurity>0</DocSecurity>
  <Lines>13</Lines>
  <Paragraphs>3</Paragraphs>
  <ScaleCrop>false</ScaleCrop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Lehmann</dc:creator>
  <cp:keywords/>
  <dc:description/>
  <cp:lastModifiedBy>Anja Lehmann</cp:lastModifiedBy>
  <cp:revision>2</cp:revision>
  <dcterms:created xsi:type="dcterms:W3CDTF">2026-05-17T13:41:00Z</dcterms:created>
  <dcterms:modified xsi:type="dcterms:W3CDTF">2026-05-17T13:41:00Z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0x010100E9C0657C80C9EB42A8AE8AF1E32C18B5</vt:lpwstr>
  </property>
</Properties>
</file>