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8077F1" w14:textId="77777777" w:rsidR="00D109A5" w:rsidRDefault="00000000">
      <w:pPr>
        <w:spacing w:after="60"/>
      </w:pPr>
      <w:r>
        <w:rPr>
          <w:b/>
          <w:bCs/>
          <w:color w:val="211E4F"/>
          <w:sz w:val="32"/>
          <w:szCs w:val="32"/>
        </w:rPr>
        <w:t>Die Diskretions-Ampel</w:t>
      </w:r>
    </w:p>
    <w:p w14:paraId="038645CD" w14:textId="77777777" w:rsidR="00D109A5" w:rsidRDefault="00000000">
      <w:r>
        <w:rPr>
          <w:color w:val="6E6C85"/>
        </w:rPr>
        <w:t>Was Sie weitergeben dürfen – und was nicht</w:t>
      </w:r>
    </w:p>
    <w:p w14:paraId="51307681" w14:textId="77777777" w:rsidR="00D109A5" w:rsidRDefault="00D109A5">
      <w:pPr>
        <w:pBdr>
          <w:bottom w:val="single" w:sz="16" w:space="2" w:color="0094A1"/>
        </w:pBdr>
        <w:spacing w:before="100"/>
      </w:pPr>
    </w:p>
    <w:p w14:paraId="4B3F1312" w14:textId="77777777" w:rsidR="00D109A5" w:rsidRDefault="00D109A5">
      <w:pPr>
        <w:spacing w:after="240"/>
      </w:pPr>
    </w:p>
    <w:p w14:paraId="4DCB7C12" w14:textId="77777777" w:rsidR="00D109A5" w:rsidRDefault="00000000">
      <w:pPr>
        <w:spacing w:after="240"/>
      </w:pPr>
      <w:r>
        <w:rPr>
          <w:color w:val="000000"/>
        </w:rPr>
        <w:t>Ihre Kollegen vertrauen Ihnen sehr persönliche Informationen an. Um ein Problem zu lösen, dürfen und müssen Sie manchmal aber auch vertrauliche Informationen weitergeben. Überlegen Sie vor jeder Unterredung, welche Stufe für welche Information gilt – und sprechen Sie darüber auch mit Ihrem Gesprächspartner.</w:t>
      </w:r>
    </w:p>
    <w:tbl>
      <w:tblPr>
        <w:tblW w:w="9638" w:type="dxa"/>
        <w:tblBorders>
          <w:top w:val="single" w:sz="4" w:space="0" w:color="CFCDDE"/>
          <w:left w:val="single" w:sz="4" w:space="0" w:color="CFCDDE"/>
          <w:bottom w:val="single" w:sz="4" w:space="0" w:color="CFCDDE"/>
          <w:right w:val="single" w:sz="4" w:space="0" w:color="CFCDDE"/>
          <w:insideH w:val="single" w:sz="4" w:space="0" w:color="CFCDDE"/>
          <w:insideV w:val="single" w:sz="4" w:space="0" w:color="CFCDDE"/>
        </w:tblBorders>
        <w:tblCellMar>
          <w:left w:w="10" w:type="dxa"/>
          <w:right w:w="10" w:type="dxa"/>
        </w:tblCellMar>
        <w:tblLook w:val="0000" w:firstRow="0" w:lastRow="0" w:firstColumn="0" w:lastColumn="0" w:noHBand="0" w:noVBand="0"/>
      </w:tblPr>
      <w:tblGrid>
        <w:gridCol w:w="2000"/>
        <w:gridCol w:w="3000"/>
        <w:gridCol w:w="4638"/>
      </w:tblGrid>
      <w:tr w:rsidR="00D109A5" w14:paraId="345B1EB2" w14:textId="77777777">
        <w:tblPrEx>
          <w:tblCellMar>
            <w:top w:w="0" w:type="dxa"/>
            <w:bottom w:w="0" w:type="dxa"/>
          </w:tblCellMar>
        </w:tblPrEx>
        <w:trPr>
          <w:tblHeader/>
        </w:trPr>
        <w:tc>
          <w:tcPr>
            <w:tcW w:w="2000" w:type="dxa"/>
            <w:shd w:val="clear" w:color="auto" w:fill="E9E8F0"/>
            <w:tcMar>
              <w:top w:w="110" w:type="dxa"/>
              <w:left w:w="140" w:type="dxa"/>
              <w:bottom w:w="110" w:type="dxa"/>
              <w:right w:w="140" w:type="dxa"/>
            </w:tcMar>
          </w:tcPr>
          <w:p w14:paraId="126392E9" w14:textId="77777777" w:rsidR="00D109A5" w:rsidRDefault="00000000">
            <w:r>
              <w:rPr>
                <w:b/>
                <w:bCs/>
                <w:color w:val="211E4F"/>
              </w:rPr>
              <w:t>Stufe</w:t>
            </w:r>
          </w:p>
        </w:tc>
        <w:tc>
          <w:tcPr>
            <w:tcW w:w="3000" w:type="dxa"/>
            <w:shd w:val="clear" w:color="auto" w:fill="E9E8F0"/>
            <w:tcMar>
              <w:top w:w="110" w:type="dxa"/>
              <w:left w:w="140" w:type="dxa"/>
              <w:bottom w:w="110" w:type="dxa"/>
              <w:right w:w="140" w:type="dxa"/>
            </w:tcMar>
          </w:tcPr>
          <w:p w14:paraId="1107BC5B" w14:textId="77777777" w:rsidR="00D109A5" w:rsidRDefault="00000000">
            <w:r>
              <w:rPr>
                <w:b/>
                <w:bCs/>
                <w:color w:val="211E4F"/>
              </w:rPr>
              <w:t>Gegenüber</w:t>
            </w:r>
          </w:p>
        </w:tc>
        <w:tc>
          <w:tcPr>
            <w:tcW w:w="4638" w:type="dxa"/>
            <w:shd w:val="clear" w:color="auto" w:fill="E9E8F0"/>
            <w:tcMar>
              <w:top w:w="110" w:type="dxa"/>
              <w:left w:w="140" w:type="dxa"/>
              <w:bottom w:w="110" w:type="dxa"/>
              <w:right w:w="140" w:type="dxa"/>
            </w:tcMar>
          </w:tcPr>
          <w:p w14:paraId="70D19C03" w14:textId="77777777" w:rsidR="00D109A5" w:rsidRDefault="00000000">
            <w:r>
              <w:rPr>
                <w:b/>
                <w:bCs/>
                <w:color w:val="211E4F"/>
              </w:rPr>
              <w:t>Was gilt</w:t>
            </w:r>
          </w:p>
        </w:tc>
      </w:tr>
      <w:tr w:rsidR="00D109A5" w14:paraId="6D759D2D" w14:textId="77777777">
        <w:tblPrEx>
          <w:tblCellMar>
            <w:top w:w="0" w:type="dxa"/>
            <w:bottom w:w="0" w:type="dxa"/>
          </w:tblCellMar>
        </w:tblPrEx>
        <w:tc>
          <w:tcPr>
            <w:tcW w:w="2000" w:type="dxa"/>
            <w:shd w:val="clear" w:color="auto" w:fill="B5382F"/>
            <w:tcMar>
              <w:top w:w="110" w:type="dxa"/>
              <w:left w:w="140" w:type="dxa"/>
              <w:bottom w:w="110" w:type="dxa"/>
              <w:right w:w="140" w:type="dxa"/>
            </w:tcMar>
            <w:vAlign w:val="center"/>
          </w:tcPr>
          <w:p w14:paraId="26B55308" w14:textId="77777777" w:rsidR="00D109A5" w:rsidRDefault="00000000">
            <w:r>
              <w:rPr>
                <w:b/>
                <w:bCs/>
                <w:color w:val="FFFFFF"/>
              </w:rPr>
              <w:t>Bleibt im Raum</w:t>
            </w:r>
          </w:p>
        </w:tc>
        <w:tc>
          <w:tcPr>
            <w:tcW w:w="3000" w:type="dxa"/>
            <w:shd w:val="clear" w:color="auto" w:fill="F7E4E2"/>
            <w:tcMar>
              <w:top w:w="110" w:type="dxa"/>
              <w:left w:w="140" w:type="dxa"/>
              <w:bottom w:w="110" w:type="dxa"/>
              <w:right w:w="140" w:type="dxa"/>
            </w:tcMar>
          </w:tcPr>
          <w:p w14:paraId="153F0E82" w14:textId="77777777" w:rsidR="00D109A5" w:rsidRDefault="00000000">
            <w:r>
              <w:rPr>
                <w:color w:val="211E4F"/>
                <w:sz w:val="19"/>
                <w:szCs w:val="19"/>
              </w:rPr>
              <w:t>Kollegen im Arbeitsumfeld · befreundete Kollegen · private Gespräche über einen Fall</w:t>
            </w:r>
          </w:p>
        </w:tc>
        <w:tc>
          <w:tcPr>
            <w:tcW w:w="4638" w:type="dxa"/>
            <w:shd w:val="clear" w:color="auto" w:fill="F7E4E2"/>
            <w:tcMar>
              <w:top w:w="110" w:type="dxa"/>
              <w:left w:w="140" w:type="dxa"/>
              <w:bottom w:w="110" w:type="dxa"/>
              <w:right w:w="140" w:type="dxa"/>
            </w:tcMar>
          </w:tcPr>
          <w:p w14:paraId="2F1C5856" w14:textId="77777777" w:rsidR="00D109A5" w:rsidRDefault="00000000">
            <w:r>
              <w:rPr>
                <w:sz w:val="19"/>
                <w:szCs w:val="19"/>
              </w:rPr>
              <w:t>An Kollegen im Arbeitsumfeld darf gar nichts durchsickern. Das gilt selbst dann, wenn das Ziel eine weitere Klärung im Interesse des Ratsuchenden ist, wenn dieser geäußert hat, ihm sei die Informationsweitergabe egal, oder wenn er selbst offen über sein Problem spricht.</w:t>
            </w:r>
          </w:p>
        </w:tc>
      </w:tr>
      <w:tr w:rsidR="00D109A5" w14:paraId="2A42A306" w14:textId="77777777">
        <w:tblPrEx>
          <w:tblCellMar>
            <w:top w:w="0" w:type="dxa"/>
            <w:bottom w:w="0" w:type="dxa"/>
          </w:tblCellMar>
        </w:tblPrEx>
        <w:tc>
          <w:tcPr>
            <w:tcW w:w="2000" w:type="dxa"/>
            <w:shd w:val="clear" w:color="auto" w:fill="EEB300"/>
            <w:tcMar>
              <w:top w:w="110" w:type="dxa"/>
              <w:left w:w="140" w:type="dxa"/>
              <w:bottom w:w="110" w:type="dxa"/>
              <w:right w:w="140" w:type="dxa"/>
            </w:tcMar>
            <w:vAlign w:val="center"/>
          </w:tcPr>
          <w:p w14:paraId="541BC18E" w14:textId="77777777" w:rsidR="00D109A5" w:rsidRDefault="00000000">
            <w:r>
              <w:rPr>
                <w:b/>
                <w:bCs/>
                <w:color w:val="FFFFFF"/>
              </w:rPr>
              <w:t>Nur mit Einverständnis</w:t>
            </w:r>
          </w:p>
        </w:tc>
        <w:tc>
          <w:tcPr>
            <w:tcW w:w="3000" w:type="dxa"/>
            <w:shd w:val="clear" w:color="auto" w:fill="FCF2D4"/>
            <w:tcMar>
              <w:top w:w="110" w:type="dxa"/>
              <w:left w:w="140" w:type="dxa"/>
              <w:bottom w:w="110" w:type="dxa"/>
              <w:right w:w="140" w:type="dxa"/>
            </w:tcMar>
          </w:tcPr>
          <w:p w14:paraId="47DD4851" w14:textId="77777777" w:rsidR="00D109A5" w:rsidRDefault="00000000">
            <w:r>
              <w:rPr>
                <w:color w:val="211E4F"/>
                <w:sz w:val="19"/>
                <w:szCs w:val="19"/>
              </w:rPr>
              <w:t>Inklusionsteam · Dritte innerhalb des Betriebs · Ämter und externe Stellen</w:t>
            </w:r>
          </w:p>
        </w:tc>
        <w:tc>
          <w:tcPr>
            <w:tcW w:w="4638" w:type="dxa"/>
            <w:shd w:val="clear" w:color="auto" w:fill="FCF2D4"/>
            <w:tcMar>
              <w:top w:w="110" w:type="dxa"/>
              <w:left w:w="140" w:type="dxa"/>
              <w:bottom w:w="110" w:type="dxa"/>
              <w:right w:w="140" w:type="dxa"/>
            </w:tcMar>
          </w:tcPr>
          <w:p w14:paraId="0F2C1C34" w14:textId="77777777" w:rsidR="00D109A5" w:rsidRDefault="00000000">
            <w:r>
              <w:rPr>
                <w:sz w:val="19"/>
                <w:szCs w:val="19"/>
              </w:rPr>
              <w:t>Sprechen Sie vor jeder Einbeziehung eines Dritten mit dem Ratsuchenden und holen Sie sein ausdrückliches Einverständnis ein. Besprechen Sie außerdem, wie die Weitergabe konkret aussehen soll – also ob der Name zunächst anonym bleibt.</w:t>
            </w:r>
          </w:p>
        </w:tc>
      </w:tr>
      <w:tr w:rsidR="00D109A5" w14:paraId="347AC56E" w14:textId="77777777">
        <w:tblPrEx>
          <w:tblCellMar>
            <w:top w:w="0" w:type="dxa"/>
            <w:bottom w:w="0" w:type="dxa"/>
          </w:tblCellMar>
        </w:tblPrEx>
        <w:tc>
          <w:tcPr>
            <w:tcW w:w="2000" w:type="dxa"/>
            <w:shd w:val="clear" w:color="auto" w:fill="97C11F"/>
            <w:tcMar>
              <w:top w:w="110" w:type="dxa"/>
              <w:left w:w="140" w:type="dxa"/>
              <w:bottom w:w="110" w:type="dxa"/>
              <w:right w:w="140" w:type="dxa"/>
            </w:tcMar>
            <w:vAlign w:val="center"/>
          </w:tcPr>
          <w:p w14:paraId="5974F67E" w14:textId="77777777" w:rsidR="00D109A5" w:rsidRDefault="00000000">
            <w:proofErr w:type="gramStart"/>
            <w:r>
              <w:rPr>
                <w:b/>
                <w:bCs/>
                <w:color w:val="FFFFFF"/>
              </w:rPr>
              <w:t>Darf</w:t>
            </w:r>
            <w:proofErr w:type="gramEnd"/>
            <w:r>
              <w:rPr>
                <w:b/>
                <w:bCs/>
                <w:color w:val="FFFFFF"/>
              </w:rPr>
              <w:t xml:space="preserve"> raus</w:t>
            </w:r>
          </w:p>
        </w:tc>
        <w:tc>
          <w:tcPr>
            <w:tcW w:w="3000" w:type="dxa"/>
            <w:shd w:val="clear" w:color="auto" w:fill="EDF5D8"/>
            <w:tcMar>
              <w:top w:w="110" w:type="dxa"/>
              <w:left w:w="140" w:type="dxa"/>
              <w:bottom w:w="110" w:type="dxa"/>
              <w:right w:w="140" w:type="dxa"/>
            </w:tcMar>
          </w:tcPr>
          <w:p w14:paraId="77212D64" w14:textId="77777777" w:rsidR="00D109A5" w:rsidRDefault="00000000">
            <w:r>
              <w:rPr>
                <w:color w:val="211E4F"/>
                <w:sz w:val="19"/>
                <w:szCs w:val="19"/>
              </w:rPr>
              <w:t>Integrationsamt · Agentur für Arbeit · Betriebs- oder Personalrat</w:t>
            </w:r>
          </w:p>
        </w:tc>
        <w:tc>
          <w:tcPr>
            <w:tcW w:w="4638" w:type="dxa"/>
            <w:shd w:val="clear" w:color="auto" w:fill="EDF5D8"/>
            <w:tcMar>
              <w:top w:w="110" w:type="dxa"/>
              <w:left w:w="140" w:type="dxa"/>
              <w:bottom w:w="110" w:type="dxa"/>
              <w:right w:w="140" w:type="dxa"/>
            </w:tcMar>
          </w:tcPr>
          <w:p w14:paraId="4ED74B90" w14:textId="77777777" w:rsidR="00D109A5" w:rsidRDefault="00000000">
            <w:r>
              <w:rPr>
                <w:sz w:val="19"/>
                <w:szCs w:val="19"/>
              </w:rPr>
              <w:t>Ihre Verpflichtung zu Stillschweigen gilt gegenüber diesen Stellen nicht (§ 178 Abs. 3, § 179 Abs. 7 SGB IX). Die Vorschriften stellen ausdrücklich klar, dass Sie sich mit Behörden und dem Betriebs- oder Personalrat austauschen müssen, um Ihre Aufgabe erfüllen zu können. Beschränken Sie den Austausch aber auch hier auf das Erforderliche.</w:t>
            </w:r>
          </w:p>
        </w:tc>
      </w:tr>
    </w:tbl>
    <w:p w14:paraId="64F4D8F0" w14:textId="77777777" w:rsidR="00D109A5" w:rsidRDefault="00000000">
      <w:pPr>
        <w:spacing w:before="320" w:after="140"/>
      </w:pPr>
      <w:r>
        <w:rPr>
          <w:b/>
          <w:bCs/>
          <w:color w:val="211E4F"/>
          <w:sz w:val="24"/>
          <w:szCs w:val="24"/>
        </w:rPr>
        <w:t>Verschwiegenheit ist das oberste Gebot</w:t>
      </w:r>
    </w:p>
    <w:p w14:paraId="20335012" w14:textId="77777777" w:rsidR="00D109A5" w:rsidRDefault="00000000">
      <w:pPr>
        <w:spacing w:after="200"/>
      </w:pPr>
      <w:r>
        <w:rPr>
          <w:color w:val="000000"/>
        </w:rPr>
        <w:t xml:space="preserve">Nur wenn Sie das gewährleisten, werden sich Ihre Kollegen weiterhin vertrauensvoll an Sie wenden. Stellen Sie Ihre Verpflichtung zur Verschwiegenheit zu Beginn jedes Gesprächsprozesses klar. Das Gut „Vertrauensschutz" steht grundsätzlich höher als das Beratungsziel, das Problem durch die Einbeziehung Dritter zu lösen. Kann ein </w:t>
      </w:r>
      <w:proofErr w:type="gramStart"/>
      <w:r>
        <w:rPr>
          <w:color w:val="000000"/>
        </w:rPr>
        <w:t>Problem letztendlich</w:t>
      </w:r>
      <w:proofErr w:type="gramEnd"/>
      <w:r>
        <w:rPr>
          <w:color w:val="000000"/>
        </w:rPr>
        <w:t xml:space="preserve"> nicht geklärt werden, weil die Verschwiegenheit im Weg steht, müssen Sie als Berater damit leben.</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20"/>
        <w:gridCol w:w="9518"/>
      </w:tblGrid>
      <w:tr w:rsidR="00D109A5" w14:paraId="440CAF95" w14:textId="77777777">
        <w:tblPrEx>
          <w:tblCellMar>
            <w:top w:w="0" w:type="dxa"/>
            <w:bottom w:w="0" w:type="dxa"/>
          </w:tblCellMar>
        </w:tblPrEx>
        <w:tc>
          <w:tcPr>
            <w:tcW w:w="120" w:type="dxa"/>
            <w:shd w:val="clear" w:color="auto" w:fill="0094A1"/>
            <w:tcMar>
              <w:top w:w="0" w:type="dxa"/>
              <w:left w:w="0" w:type="dxa"/>
              <w:bottom w:w="0" w:type="dxa"/>
              <w:right w:w="0" w:type="dxa"/>
            </w:tcMar>
          </w:tcPr>
          <w:p w14:paraId="6B93970E" w14:textId="77777777" w:rsidR="00D109A5" w:rsidRDefault="00D109A5"/>
        </w:tc>
        <w:tc>
          <w:tcPr>
            <w:tcW w:w="9518" w:type="dxa"/>
            <w:shd w:val="clear" w:color="auto" w:fill="D9EFF1"/>
            <w:tcMar>
              <w:top w:w="180" w:type="dxa"/>
              <w:left w:w="220" w:type="dxa"/>
              <w:bottom w:w="180" w:type="dxa"/>
              <w:right w:w="220" w:type="dxa"/>
            </w:tcMar>
          </w:tcPr>
          <w:p w14:paraId="1816F018" w14:textId="77777777" w:rsidR="00D109A5" w:rsidRDefault="00000000">
            <w:pPr>
              <w:spacing w:after="100"/>
            </w:pPr>
            <w:r>
              <w:rPr>
                <w:b/>
                <w:bCs/>
                <w:color w:val="211E4F"/>
                <w:sz w:val="21"/>
                <w:szCs w:val="21"/>
              </w:rPr>
              <w:t>Je kleiner der Betrieb, umso wichtiger die Diskretion</w:t>
            </w:r>
          </w:p>
          <w:p w14:paraId="430593DF" w14:textId="77777777" w:rsidR="00D109A5" w:rsidRDefault="00000000">
            <w:pPr>
              <w:spacing w:after="100"/>
            </w:pPr>
            <w:r>
              <w:rPr>
                <w:color w:val="211E4F"/>
              </w:rPr>
              <w:t>Sind Sie die Vertrauensperson eines kleinen Betriebs, in dem jeder jeden kennt, ist Verschwiegenheit besonders schwer durchzuhalten.</w:t>
            </w:r>
          </w:p>
          <w:p w14:paraId="4806B2F8" w14:textId="77777777" w:rsidR="00D109A5" w:rsidRDefault="00000000">
            <w:r>
              <w:rPr>
                <w:color w:val="211E4F"/>
              </w:rPr>
              <w:t>Gerade dort ist sie aber besonders wichtig, weil die Nachteile für den Betroffenen viel gravierender wären.</w:t>
            </w:r>
          </w:p>
        </w:tc>
      </w:tr>
    </w:tbl>
    <w:p w14:paraId="5E1DF15A" w14:textId="77777777" w:rsidR="00AE3E46" w:rsidRDefault="00AE3E46">
      <w:pPr>
        <w:spacing w:before="320" w:after="140"/>
        <w:rPr>
          <w:b/>
          <w:bCs/>
          <w:color w:val="211E4F"/>
          <w:sz w:val="24"/>
          <w:szCs w:val="24"/>
        </w:rPr>
      </w:pPr>
    </w:p>
    <w:p w14:paraId="2D0DE31F" w14:textId="77777777" w:rsidR="00AE3E46" w:rsidRDefault="00AE3E46">
      <w:pPr>
        <w:spacing w:before="320" w:after="140"/>
        <w:rPr>
          <w:b/>
          <w:bCs/>
          <w:color w:val="211E4F"/>
          <w:sz w:val="24"/>
          <w:szCs w:val="24"/>
        </w:rPr>
      </w:pPr>
    </w:p>
    <w:p w14:paraId="0653FA2A" w14:textId="77777777" w:rsidR="00AE3E46" w:rsidRDefault="00AE3E46">
      <w:pPr>
        <w:spacing w:before="320" w:after="140"/>
        <w:rPr>
          <w:b/>
          <w:bCs/>
          <w:color w:val="211E4F"/>
          <w:sz w:val="24"/>
          <w:szCs w:val="24"/>
        </w:rPr>
      </w:pPr>
    </w:p>
    <w:p w14:paraId="414A2233" w14:textId="77777777" w:rsidR="00AE3E46" w:rsidRDefault="00AE3E46">
      <w:pPr>
        <w:spacing w:before="320" w:after="140"/>
        <w:rPr>
          <w:b/>
          <w:bCs/>
          <w:color w:val="211E4F"/>
          <w:sz w:val="24"/>
          <w:szCs w:val="24"/>
        </w:rPr>
      </w:pPr>
    </w:p>
    <w:p w14:paraId="59C8B1B9" w14:textId="77777777" w:rsidR="00AE3E46" w:rsidRDefault="00AE3E46">
      <w:pPr>
        <w:spacing w:before="320" w:after="140"/>
        <w:rPr>
          <w:b/>
          <w:bCs/>
          <w:color w:val="211E4F"/>
          <w:sz w:val="24"/>
          <w:szCs w:val="24"/>
        </w:rPr>
      </w:pPr>
    </w:p>
    <w:p w14:paraId="576DC8D4" w14:textId="77777777" w:rsidR="00AE3E46" w:rsidRDefault="00AE3E46">
      <w:pPr>
        <w:spacing w:before="320" w:after="140"/>
        <w:rPr>
          <w:b/>
          <w:bCs/>
          <w:color w:val="211E4F"/>
          <w:sz w:val="24"/>
          <w:szCs w:val="24"/>
        </w:rPr>
      </w:pPr>
    </w:p>
    <w:p w14:paraId="35B8B8A7" w14:textId="16BC78AA" w:rsidR="00D109A5" w:rsidRDefault="00000000">
      <w:pPr>
        <w:spacing w:before="320" w:after="140"/>
      </w:pPr>
      <w:r>
        <w:rPr>
          <w:b/>
          <w:bCs/>
          <w:color w:val="211E4F"/>
          <w:sz w:val="24"/>
          <w:szCs w:val="24"/>
        </w:rPr>
        <w:t>Aktiv schützen – und rechtzeitig löschen</w:t>
      </w:r>
    </w:p>
    <w:p w14:paraId="0A90AA20" w14:textId="77777777" w:rsidR="00D109A5" w:rsidRDefault="00000000">
      <w:pPr>
        <w:spacing w:after="200"/>
      </w:pPr>
      <w:r>
        <w:rPr>
          <w:color w:val="000000"/>
        </w:rPr>
        <w:t>Ihnen ist es nicht nur verboten, Mitarbeiterdaten auszuplaudern – Sie müssen sogar aktiv für deren Schutz sorgen. Gesprächsprotokolle und Notizen dürfen deshalb nicht offen herumliegen.</w:t>
      </w:r>
    </w:p>
    <w:tbl>
      <w:tblPr>
        <w:tblW w:w="9638" w:type="dxa"/>
        <w:tblBorders>
          <w:top w:val="single" w:sz="4" w:space="0" w:color="CFCDDE"/>
          <w:left w:val="single" w:sz="4" w:space="0" w:color="CFCDDE"/>
          <w:bottom w:val="single" w:sz="4" w:space="0" w:color="CFCDDE"/>
          <w:right w:val="single" w:sz="4" w:space="0" w:color="CFCDDE"/>
          <w:insideH w:val="single" w:sz="4" w:space="0" w:color="CFCDDE"/>
          <w:insideV w:val="single" w:sz="4" w:space="0" w:color="CFCDDE"/>
        </w:tblBorders>
        <w:tblCellMar>
          <w:left w:w="10" w:type="dxa"/>
          <w:right w:w="10" w:type="dxa"/>
        </w:tblCellMar>
        <w:tblLook w:val="0000" w:firstRow="0" w:lastRow="0" w:firstColumn="0" w:lastColumn="0" w:noHBand="0" w:noVBand="0"/>
      </w:tblPr>
      <w:tblGrid>
        <w:gridCol w:w="8038"/>
        <w:gridCol w:w="1600"/>
      </w:tblGrid>
      <w:tr w:rsidR="00D109A5" w14:paraId="4D103F48" w14:textId="77777777">
        <w:tblPrEx>
          <w:tblCellMar>
            <w:top w:w="0" w:type="dxa"/>
            <w:bottom w:w="0" w:type="dxa"/>
          </w:tblCellMar>
        </w:tblPrEx>
        <w:tc>
          <w:tcPr>
            <w:tcW w:w="8038" w:type="dxa"/>
            <w:shd w:val="clear" w:color="auto" w:fill="E9E8F0"/>
            <w:tcMar>
              <w:top w:w="110" w:type="dxa"/>
              <w:left w:w="140" w:type="dxa"/>
              <w:bottom w:w="110" w:type="dxa"/>
              <w:right w:w="140" w:type="dxa"/>
            </w:tcMar>
            <w:vAlign w:val="center"/>
          </w:tcPr>
          <w:p w14:paraId="6ADB3DBA" w14:textId="77777777" w:rsidR="00D109A5" w:rsidRDefault="00000000">
            <w:r>
              <w:t>Unterlagen werden verschlossen aufbewahrt, digitale Notizen sind zugriffsgeschützt.</w:t>
            </w:r>
          </w:p>
        </w:tc>
        <w:tc>
          <w:tcPr>
            <w:tcW w:w="1600" w:type="dxa"/>
            <w:shd w:val="clear" w:color="auto" w:fill="E9E8F0"/>
            <w:tcMar>
              <w:top w:w="110" w:type="dxa"/>
              <w:left w:w="140" w:type="dxa"/>
              <w:bottom w:w="110" w:type="dxa"/>
              <w:right w:w="140" w:type="dxa"/>
            </w:tcMar>
            <w:vAlign w:val="center"/>
          </w:tcPr>
          <w:p w14:paraId="77DBF9EF" w14:textId="77777777" w:rsidR="00D109A5" w:rsidRDefault="00000000">
            <w:pPr>
              <w:jc w:val="center"/>
            </w:pPr>
            <w:r>
              <w:rPr>
                <w:sz w:val="28"/>
                <w:szCs w:val="28"/>
              </w:rPr>
              <w:t>☐</w:t>
            </w:r>
          </w:p>
        </w:tc>
      </w:tr>
      <w:tr w:rsidR="00D109A5" w14:paraId="5F6B4961" w14:textId="77777777">
        <w:tblPrEx>
          <w:tblCellMar>
            <w:top w:w="0" w:type="dxa"/>
            <w:bottom w:w="0" w:type="dxa"/>
          </w:tblCellMar>
        </w:tblPrEx>
        <w:tc>
          <w:tcPr>
            <w:tcW w:w="8038" w:type="dxa"/>
            <w:shd w:val="clear" w:color="auto" w:fill="FFFFFF"/>
            <w:tcMar>
              <w:top w:w="110" w:type="dxa"/>
              <w:left w:w="140" w:type="dxa"/>
              <w:bottom w:w="110" w:type="dxa"/>
              <w:right w:w="140" w:type="dxa"/>
            </w:tcMar>
            <w:vAlign w:val="center"/>
          </w:tcPr>
          <w:p w14:paraId="035897EF" w14:textId="77777777" w:rsidR="00D109A5" w:rsidRDefault="00000000">
            <w:r>
              <w:t>Ich prüfe regelmäßig, ob die Erforderlichkeit der Speicherung noch gegeben ist.</w:t>
            </w:r>
          </w:p>
        </w:tc>
        <w:tc>
          <w:tcPr>
            <w:tcW w:w="1600" w:type="dxa"/>
            <w:shd w:val="clear" w:color="auto" w:fill="FFFFFF"/>
            <w:tcMar>
              <w:top w:w="110" w:type="dxa"/>
              <w:left w:w="140" w:type="dxa"/>
              <w:bottom w:w="110" w:type="dxa"/>
              <w:right w:w="140" w:type="dxa"/>
            </w:tcMar>
            <w:vAlign w:val="center"/>
          </w:tcPr>
          <w:p w14:paraId="78C95914" w14:textId="77777777" w:rsidR="00D109A5" w:rsidRDefault="00000000">
            <w:pPr>
              <w:jc w:val="center"/>
            </w:pPr>
            <w:r>
              <w:rPr>
                <w:sz w:val="28"/>
                <w:szCs w:val="28"/>
              </w:rPr>
              <w:t>☐</w:t>
            </w:r>
          </w:p>
        </w:tc>
      </w:tr>
      <w:tr w:rsidR="00D109A5" w14:paraId="5253ADD3" w14:textId="77777777">
        <w:tblPrEx>
          <w:tblCellMar>
            <w:top w:w="0" w:type="dxa"/>
            <w:bottom w:w="0" w:type="dxa"/>
          </w:tblCellMar>
        </w:tblPrEx>
        <w:tc>
          <w:tcPr>
            <w:tcW w:w="8038" w:type="dxa"/>
            <w:shd w:val="clear" w:color="auto" w:fill="E9E8F0"/>
            <w:tcMar>
              <w:top w:w="110" w:type="dxa"/>
              <w:left w:w="140" w:type="dxa"/>
              <w:bottom w:w="110" w:type="dxa"/>
              <w:right w:w="140" w:type="dxa"/>
            </w:tcMar>
            <w:vAlign w:val="center"/>
          </w:tcPr>
          <w:p w14:paraId="31EAE47B" w14:textId="77777777" w:rsidR="00D109A5" w:rsidRDefault="00000000">
            <w:r>
              <w:t>Ich lösche, sobald eine Einwilligung endet oder eine Betriebsvereinbarung ausläuft.</w:t>
            </w:r>
          </w:p>
        </w:tc>
        <w:tc>
          <w:tcPr>
            <w:tcW w:w="1600" w:type="dxa"/>
            <w:shd w:val="clear" w:color="auto" w:fill="E9E8F0"/>
            <w:tcMar>
              <w:top w:w="110" w:type="dxa"/>
              <w:left w:w="140" w:type="dxa"/>
              <w:bottom w:w="110" w:type="dxa"/>
              <w:right w:w="140" w:type="dxa"/>
            </w:tcMar>
            <w:vAlign w:val="center"/>
          </w:tcPr>
          <w:p w14:paraId="1B4C1F26" w14:textId="77777777" w:rsidR="00D109A5" w:rsidRDefault="00000000">
            <w:pPr>
              <w:jc w:val="center"/>
            </w:pPr>
            <w:r>
              <w:rPr>
                <w:sz w:val="28"/>
                <w:szCs w:val="28"/>
              </w:rPr>
              <w:t>☐</w:t>
            </w:r>
          </w:p>
        </w:tc>
      </w:tr>
      <w:tr w:rsidR="00D109A5" w14:paraId="54AEF416" w14:textId="77777777">
        <w:tblPrEx>
          <w:tblCellMar>
            <w:top w:w="0" w:type="dxa"/>
            <w:bottom w:w="0" w:type="dxa"/>
          </w:tblCellMar>
        </w:tblPrEx>
        <w:tc>
          <w:tcPr>
            <w:tcW w:w="8038" w:type="dxa"/>
            <w:shd w:val="clear" w:color="auto" w:fill="FFFFFF"/>
            <w:tcMar>
              <w:top w:w="110" w:type="dxa"/>
              <w:left w:w="140" w:type="dxa"/>
              <w:bottom w:w="110" w:type="dxa"/>
              <w:right w:w="140" w:type="dxa"/>
            </w:tcMar>
            <w:vAlign w:val="center"/>
          </w:tcPr>
          <w:p w14:paraId="6F405A41" w14:textId="77777777" w:rsidR="00D109A5" w:rsidRDefault="00000000">
            <w:r>
              <w:t>Für die Kontrolle ist ein fester Turnus festgelegt.</w:t>
            </w:r>
          </w:p>
        </w:tc>
        <w:tc>
          <w:tcPr>
            <w:tcW w:w="1600" w:type="dxa"/>
            <w:shd w:val="clear" w:color="auto" w:fill="FFFFFF"/>
            <w:tcMar>
              <w:top w:w="110" w:type="dxa"/>
              <w:left w:w="140" w:type="dxa"/>
              <w:bottom w:w="110" w:type="dxa"/>
              <w:right w:w="140" w:type="dxa"/>
            </w:tcMar>
            <w:vAlign w:val="center"/>
          </w:tcPr>
          <w:p w14:paraId="12D37151" w14:textId="77777777" w:rsidR="00D109A5" w:rsidRDefault="00000000">
            <w:pPr>
              <w:jc w:val="center"/>
            </w:pPr>
            <w:r>
              <w:rPr>
                <w:sz w:val="28"/>
                <w:szCs w:val="28"/>
              </w:rPr>
              <w:t>☐</w:t>
            </w:r>
          </w:p>
        </w:tc>
      </w:tr>
    </w:tbl>
    <w:p w14:paraId="56D6CAA8" w14:textId="77777777" w:rsidR="00D109A5" w:rsidRDefault="00D109A5">
      <w:pPr>
        <w:spacing w:after="20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20"/>
        <w:gridCol w:w="9518"/>
      </w:tblGrid>
      <w:tr w:rsidR="00D109A5" w14:paraId="5E981B2A" w14:textId="77777777">
        <w:tblPrEx>
          <w:tblCellMar>
            <w:top w:w="0" w:type="dxa"/>
            <w:bottom w:w="0" w:type="dxa"/>
          </w:tblCellMar>
        </w:tblPrEx>
        <w:tc>
          <w:tcPr>
            <w:tcW w:w="120" w:type="dxa"/>
            <w:shd w:val="clear" w:color="auto" w:fill="EEB300"/>
            <w:tcMar>
              <w:top w:w="0" w:type="dxa"/>
              <w:left w:w="0" w:type="dxa"/>
              <w:bottom w:w="0" w:type="dxa"/>
              <w:right w:w="0" w:type="dxa"/>
            </w:tcMar>
          </w:tcPr>
          <w:p w14:paraId="092960A2" w14:textId="77777777" w:rsidR="00D109A5" w:rsidRDefault="00D109A5"/>
        </w:tc>
        <w:tc>
          <w:tcPr>
            <w:tcW w:w="9518" w:type="dxa"/>
            <w:shd w:val="clear" w:color="auto" w:fill="FCF2D4"/>
            <w:tcMar>
              <w:top w:w="180" w:type="dxa"/>
              <w:left w:w="220" w:type="dxa"/>
              <w:bottom w:w="180" w:type="dxa"/>
              <w:right w:w="220" w:type="dxa"/>
            </w:tcMar>
          </w:tcPr>
          <w:p w14:paraId="136CD2EA" w14:textId="77777777" w:rsidR="00D109A5" w:rsidRDefault="00000000">
            <w:pPr>
              <w:spacing w:after="100"/>
            </w:pPr>
            <w:r>
              <w:rPr>
                <w:b/>
                <w:bCs/>
                <w:color w:val="211E4F"/>
                <w:sz w:val="21"/>
                <w:szCs w:val="21"/>
              </w:rPr>
              <w:t>Rechtlicher Hintergrund zur Löschung</w:t>
            </w:r>
          </w:p>
          <w:p w14:paraId="50E406FD" w14:textId="77777777" w:rsidR="00D109A5" w:rsidRDefault="00000000">
            <w:pPr>
              <w:spacing w:after="100"/>
            </w:pPr>
            <w:r>
              <w:rPr>
                <w:color w:val="211E4F"/>
              </w:rPr>
              <w:t>Weder das SGB IX noch das Betriebsverfassungsgesetz oder die Datenschutzgesetze machen Angaben dazu, wann Sie aufgezeichnete Daten wieder löschen müssen.</w:t>
            </w:r>
          </w:p>
          <w:p w14:paraId="56ED09A6" w14:textId="77777777" w:rsidR="00D109A5" w:rsidRDefault="00000000">
            <w:r>
              <w:rPr>
                <w:color w:val="211E4F"/>
              </w:rPr>
              <w:t>Nach Art. 17 DSGVO gilt für alle personenbezogenen Daten das „Recht auf Vergessenwerden". Entsprechende Informationen sind sofort zu löschen, wenn die Erforderlichkeit der Speicherung nicht mehr gegeben ist.</w:t>
            </w:r>
          </w:p>
        </w:tc>
      </w:tr>
    </w:tbl>
    <w:p w14:paraId="0C570FC0" w14:textId="77777777" w:rsidR="00C4079D" w:rsidRDefault="00C4079D"/>
    <w:sectPr w:rsidR="00C4079D">
      <w:headerReference w:type="default" r:id="rId7"/>
      <w:footerReference w:type="default" r:id="rId8"/>
      <w:pgSz w:w="11906" w:h="16838"/>
      <w:pgMar w:top="1000" w:right="1134" w:bottom="1000" w:left="1134" w:header="560" w:footer="4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EA2D1E" w14:textId="77777777" w:rsidR="00C4079D" w:rsidRDefault="00C4079D">
      <w:r>
        <w:separator/>
      </w:r>
    </w:p>
  </w:endnote>
  <w:endnote w:type="continuationSeparator" w:id="0">
    <w:p w14:paraId="62803527" w14:textId="77777777" w:rsidR="00C4079D" w:rsidRDefault="00C40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83382" w14:textId="77777777" w:rsidR="00D109A5" w:rsidRDefault="00000000">
    <w:pPr>
      <w:pBdr>
        <w:top w:val="single" w:sz="4" w:space="8" w:color="CFCDDE"/>
      </w:pBdr>
      <w:tabs>
        <w:tab w:val="right" w:pos="9638"/>
      </w:tabs>
    </w:pPr>
    <w:r>
      <w:rPr>
        <w:color w:val="6E6C85"/>
        <w:sz w:val="14"/>
        <w:szCs w:val="14"/>
      </w:rPr>
      <w:t xml:space="preserve">© Schwerbehinderten Kompass – ADIUVA, ein Unternehmensbereich des </w:t>
    </w:r>
    <w:proofErr w:type="gramStart"/>
    <w:r>
      <w:rPr>
        <w:color w:val="6E6C85"/>
        <w:sz w:val="14"/>
        <w:szCs w:val="14"/>
      </w:rPr>
      <w:t>VNR Verlags</w:t>
    </w:r>
    <w:proofErr w:type="gramEnd"/>
    <w:r>
      <w:rPr>
        <w:color w:val="6E6C85"/>
        <w:sz w:val="14"/>
        <w:szCs w:val="14"/>
      </w:rPr>
      <w:t xml:space="preserve"> für die </w:t>
    </w:r>
    <w:proofErr w:type="spellStart"/>
    <w:r>
      <w:rPr>
        <w:color w:val="6E6C85"/>
        <w:sz w:val="14"/>
        <w:szCs w:val="14"/>
      </w:rPr>
      <w:t>Deutsche</w:t>
    </w:r>
    <w:proofErr w:type="spellEnd"/>
    <w:r>
      <w:rPr>
        <w:color w:val="6E6C85"/>
        <w:sz w:val="14"/>
        <w:szCs w:val="14"/>
      </w:rPr>
      <w:t xml:space="preserve"> Wirtschaft AG</w:t>
    </w:r>
    <w:r>
      <w:rPr>
        <w:color w:val="6E6C85"/>
        <w:sz w:val="14"/>
        <w:szCs w:val="14"/>
      </w:rPr>
      <w:tab/>
    </w:r>
    <w:r>
      <w:rPr>
        <w:color w:val="6E6C85"/>
        <w:sz w:val="14"/>
        <w:szCs w:val="14"/>
      </w:rPr>
      <w:fldChar w:fldCharType="begin"/>
    </w:r>
    <w:r>
      <w:rPr>
        <w:color w:val="6E6C85"/>
        <w:sz w:val="14"/>
        <w:szCs w:val="14"/>
      </w:rPr>
      <w:instrText>PAGE</w:instrText>
    </w:r>
    <w:r>
      <w:rPr>
        <w:color w:val="6E6C85"/>
        <w:sz w:val="14"/>
        <w:szCs w:val="14"/>
      </w:rPr>
      <w:fldChar w:fldCharType="separate"/>
    </w:r>
    <w:r w:rsidR="00AE3E46">
      <w:rPr>
        <w:noProof/>
        <w:color w:val="6E6C85"/>
        <w:sz w:val="14"/>
        <w:szCs w:val="14"/>
      </w:rPr>
      <w:t>1</w:t>
    </w:r>
    <w:r>
      <w:rPr>
        <w:color w:val="6E6C85"/>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21D4E4" w14:textId="77777777" w:rsidR="00C4079D" w:rsidRDefault="00C4079D">
      <w:r>
        <w:separator/>
      </w:r>
    </w:p>
  </w:footnote>
  <w:footnote w:type="continuationSeparator" w:id="0">
    <w:p w14:paraId="19CC7AF6" w14:textId="77777777" w:rsidR="00C4079D" w:rsidRDefault="00C40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EDEC7" w14:textId="77777777" w:rsidR="00D109A5" w:rsidRDefault="00000000">
    <w:pPr>
      <w:spacing w:after="60"/>
    </w:pPr>
    <w:r>
      <w:rPr>
        <w:noProof/>
      </w:rPr>
      <w:drawing>
        <wp:inline distT="0" distB="0" distL="0" distR="0" wp14:anchorId="1EEB67EF" wp14:editId="47FF021B">
          <wp:extent cx="1571625" cy="31432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571625" cy="3143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8270E9"/>
    <w:multiLevelType w:val="hybridMultilevel"/>
    <w:tmpl w:val="E612FE30"/>
    <w:lvl w:ilvl="0" w:tplc="2AE8516A">
      <w:start w:val="1"/>
      <w:numFmt w:val="bullet"/>
      <w:lvlText w:val="●"/>
      <w:lvlJc w:val="left"/>
      <w:pPr>
        <w:ind w:left="720" w:hanging="360"/>
      </w:pPr>
    </w:lvl>
    <w:lvl w:ilvl="1" w:tplc="D97647AC">
      <w:start w:val="1"/>
      <w:numFmt w:val="bullet"/>
      <w:lvlText w:val="○"/>
      <w:lvlJc w:val="left"/>
      <w:pPr>
        <w:ind w:left="1440" w:hanging="360"/>
      </w:pPr>
    </w:lvl>
    <w:lvl w:ilvl="2" w:tplc="E9863C3C">
      <w:start w:val="1"/>
      <w:numFmt w:val="bullet"/>
      <w:lvlText w:val="■"/>
      <w:lvlJc w:val="left"/>
      <w:pPr>
        <w:ind w:left="2160" w:hanging="360"/>
      </w:pPr>
    </w:lvl>
    <w:lvl w:ilvl="3" w:tplc="466C1192">
      <w:start w:val="1"/>
      <w:numFmt w:val="bullet"/>
      <w:lvlText w:val="●"/>
      <w:lvlJc w:val="left"/>
      <w:pPr>
        <w:ind w:left="2880" w:hanging="360"/>
      </w:pPr>
    </w:lvl>
    <w:lvl w:ilvl="4" w:tplc="4FE222E0">
      <w:start w:val="1"/>
      <w:numFmt w:val="bullet"/>
      <w:lvlText w:val="○"/>
      <w:lvlJc w:val="left"/>
      <w:pPr>
        <w:ind w:left="3600" w:hanging="360"/>
      </w:pPr>
    </w:lvl>
    <w:lvl w:ilvl="5" w:tplc="51C8C7A6">
      <w:start w:val="1"/>
      <w:numFmt w:val="bullet"/>
      <w:lvlText w:val="■"/>
      <w:lvlJc w:val="left"/>
      <w:pPr>
        <w:ind w:left="4320" w:hanging="360"/>
      </w:pPr>
    </w:lvl>
    <w:lvl w:ilvl="6" w:tplc="9E802854">
      <w:start w:val="1"/>
      <w:numFmt w:val="bullet"/>
      <w:lvlText w:val="●"/>
      <w:lvlJc w:val="left"/>
      <w:pPr>
        <w:ind w:left="5040" w:hanging="360"/>
      </w:pPr>
    </w:lvl>
    <w:lvl w:ilvl="7" w:tplc="9F1A552E">
      <w:start w:val="1"/>
      <w:numFmt w:val="bullet"/>
      <w:lvlText w:val="●"/>
      <w:lvlJc w:val="left"/>
      <w:pPr>
        <w:ind w:left="5760" w:hanging="360"/>
      </w:pPr>
    </w:lvl>
    <w:lvl w:ilvl="8" w:tplc="398C3B20">
      <w:start w:val="1"/>
      <w:numFmt w:val="bullet"/>
      <w:lvlText w:val="●"/>
      <w:lvlJc w:val="left"/>
      <w:pPr>
        <w:ind w:left="6480" w:hanging="360"/>
      </w:pPr>
    </w:lvl>
  </w:abstractNum>
  <w:num w:numId="1" w16cid:durableId="2375985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9A5"/>
    <w:rsid w:val="000F5CF8"/>
    <w:rsid w:val="00AE3E46"/>
    <w:rsid w:val="00C4079D"/>
    <w:rsid w:val="00D1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71BE3"/>
  <w15:docId w15:val="{30750410-05B7-4F30-B88C-289F63CCD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2810</Characters>
  <Application>Microsoft Office Word</Application>
  <DocSecurity>0</DocSecurity>
  <Lines>23</Lines>
  <Paragraphs>6</Paragraphs>
  <ScaleCrop>false</ScaleCrop>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Johanna Tschirpke</cp:lastModifiedBy>
  <cp:revision>2</cp:revision>
  <dcterms:created xsi:type="dcterms:W3CDTF">2026-08-05T10:06:00Z</dcterms:created>
  <dcterms:modified xsi:type="dcterms:W3CDTF">2026-08-05T10:23:00Z</dcterms:modified>
</cp:coreProperties>
</file>