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24BDD7" w14:textId="43B27011" w:rsidR="00C92ADA" w:rsidRPr="00C92ADA" w:rsidRDefault="00C92ADA">
      <w:pPr>
        <w:rPr>
          <w:rFonts w:asciiTheme="majorHAnsi" w:hAnsiTheme="majorHAnsi" w:cstheme="majorHAnsi"/>
          <w:b/>
          <w:bCs/>
          <w:sz w:val="32"/>
          <w:szCs w:val="32"/>
        </w:rPr>
      </w:pPr>
      <w:r w:rsidRPr="00C92ADA">
        <w:rPr>
          <w:rFonts w:asciiTheme="majorHAnsi" w:hAnsiTheme="majorHAnsi" w:cstheme="majorHAnsi"/>
          <w:b/>
          <w:bCs/>
          <w:sz w:val="32"/>
          <w:szCs w:val="32"/>
        </w:rPr>
        <w:t>Überblick über wichtige Funktionen und Kontaktdaten</w:t>
      </w:r>
    </w:p>
    <w:tbl>
      <w:tblPr>
        <w:tblStyle w:val="Tabellenraster"/>
        <w:tblW w:w="9115" w:type="dxa"/>
        <w:tblLayout w:type="fixed"/>
        <w:tblLook w:val="0000" w:firstRow="0" w:lastRow="0" w:firstColumn="0" w:lastColumn="0" w:noHBand="0" w:noVBand="0"/>
      </w:tblPr>
      <w:tblGrid>
        <w:gridCol w:w="1696"/>
        <w:gridCol w:w="5670"/>
        <w:gridCol w:w="1749"/>
      </w:tblGrid>
      <w:tr w:rsidR="00C92ADA" w:rsidRPr="00C92ADA" w14:paraId="33A374B0" w14:textId="77777777" w:rsidTr="00C92ADA">
        <w:trPr>
          <w:trHeight w:val="327"/>
        </w:trPr>
        <w:tc>
          <w:tcPr>
            <w:tcW w:w="1696" w:type="dxa"/>
          </w:tcPr>
          <w:p w14:paraId="61AAB3B0" w14:textId="77777777" w:rsidR="00C92ADA" w:rsidRPr="00C92ADA" w:rsidRDefault="00C92ADA" w:rsidP="00277F56">
            <w:pPr>
              <w:tabs>
                <w:tab w:val="left" w:pos="280"/>
              </w:tabs>
              <w:suppressAutoHyphens/>
              <w:autoSpaceDE w:val="0"/>
              <w:autoSpaceDN w:val="0"/>
              <w:adjustRightInd w:val="0"/>
              <w:spacing w:before="113" w:line="260" w:lineRule="atLeast"/>
              <w:textAlignment w:val="center"/>
              <w:rPr>
                <w:rFonts w:asciiTheme="majorHAnsi" w:hAnsiTheme="majorHAnsi" w:cstheme="majorHAnsi"/>
                <w:b/>
                <w:bCs/>
                <w:color w:val="000000" w:themeColor="text1"/>
                <w:kern w:val="0"/>
                <w:sz w:val="21"/>
                <w:szCs w:val="21"/>
              </w:rPr>
            </w:pPr>
            <w:r w:rsidRPr="00C92ADA">
              <w:rPr>
                <w:rFonts w:asciiTheme="majorHAnsi" w:hAnsiTheme="majorHAnsi" w:cstheme="majorHAnsi"/>
                <w:b/>
                <w:bCs/>
                <w:color w:val="000000" w:themeColor="text1"/>
                <w:kern w:val="0"/>
                <w:sz w:val="21"/>
                <w:szCs w:val="21"/>
              </w:rPr>
              <w:t>Stelle</w:t>
            </w:r>
          </w:p>
        </w:tc>
        <w:tc>
          <w:tcPr>
            <w:tcW w:w="5670" w:type="dxa"/>
          </w:tcPr>
          <w:p w14:paraId="6CBC45DF" w14:textId="77777777" w:rsidR="00C92ADA" w:rsidRPr="00C92ADA" w:rsidRDefault="00C92ADA" w:rsidP="00277F56">
            <w:pPr>
              <w:tabs>
                <w:tab w:val="left" w:pos="280"/>
              </w:tabs>
              <w:suppressAutoHyphens/>
              <w:autoSpaceDE w:val="0"/>
              <w:autoSpaceDN w:val="0"/>
              <w:adjustRightInd w:val="0"/>
              <w:spacing w:before="113" w:line="260" w:lineRule="atLeast"/>
              <w:textAlignment w:val="center"/>
              <w:rPr>
                <w:rFonts w:asciiTheme="majorHAnsi" w:hAnsiTheme="majorHAnsi" w:cstheme="majorHAnsi"/>
                <w:b/>
                <w:bCs/>
                <w:color w:val="000000" w:themeColor="text1"/>
                <w:kern w:val="0"/>
                <w:sz w:val="21"/>
                <w:szCs w:val="21"/>
              </w:rPr>
            </w:pPr>
            <w:r w:rsidRPr="00C92ADA">
              <w:rPr>
                <w:rFonts w:asciiTheme="majorHAnsi" w:hAnsiTheme="majorHAnsi" w:cstheme="majorHAnsi"/>
                <w:b/>
                <w:bCs/>
                <w:color w:val="000000" w:themeColor="text1"/>
                <w:kern w:val="0"/>
                <w:sz w:val="21"/>
                <w:szCs w:val="21"/>
              </w:rPr>
              <w:t>Funktion</w:t>
            </w:r>
          </w:p>
        </w:tc>
        <w:tc>
          <w:tcPr>
            <w:tcW w:w="1749" w:type="dxa"/>
          </w:tcPr>
          <w:p w14:paraId="0DD15B2D" w14:textId="77777777" w:rsidR="00C92ADA" w:rsidRPr="00C92ADA" w:rsidRDefault="00C92ADA" w:rsidP="00277F56">
            <w:pPr>
              <w:tabs>
                <w:tab w:val="left" w:pos="280"/>
              </w:tabs>
              <w:suppressAutoHyphens/>
              <w:autoSpaceDE w:val="0"/>
              <w:autoSpaceDN w:val="0"/>
              <w:adjustRightInd w:val="0"/>
              <w:spacing w:before="113" w:line="260" w:lineRule="atLeast"/>
              <w:textAlignment w:val="center"/>
              <w:rPr>
                <w:rFonts w:asciiTheme="majorHAnsi" w:hAnsiTheme="majorHAnsi" w:cstheme="majorHAnsi"/>
                <w:b/>
                <w:bCs/>
                <w:color w:val="000000" w:themeColor="text1"/>
                <w:kern w:val="0"/>
                <w:sz w:val="21"/>
                <w:szCs w:val="21"/>
              </w:rPr>
            </w:pPr>
            <w:r w:rsidRPr="00C92ADA">
              <w:rPr>
                <w:rFonts w:asciiTheme="majorHAnsi" w:hAnsiTheme="majorHAnsi" w:cstheme="majorHAnsi"/>
                <w:b/>
                <w:bCs/>
                <w:color w:val="000000" w:themeColor="text1"/>
                <w:kern w:val="0"/>
                <w:sz w:val="21"/>
                <w:szCs w:val="21"/>
              </w:rPr>
              <w:t>Kontakt</w:t>
            </w:r>
          </w:p>
        </w:tc>
      </w:tr>
      <w:tr w:rsidR="00C92ADA" w:rsidRPr="00C92ADA" w14:paraId="2BBD162F" w14:textId="77777777" w:rsidTr="00C92ADA">
        <w:trPr>
          <w:trHeight w:val="301"/>
        </w:trPr>
        <w:tc>
          <w:tcPr>
            <w:tcW w:w="1696" w:type="dxa"/>
          </w:tcPr>
          <w:p w14:paraId="20C04547"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b/>
                <w:bCs/>
                <w:color w:val="000000" w:themeColor="text1"/>
                <w:kern w:val="0"/>
                <w:sz w:val="18"/>
                <w:szCs w:val="18"/>
              </w:rPr>
              <w:t>Fachkraft für Arbeitssicherheit</w:t>
            </w:r>
          </w:p>
        </w:tc>
        <w:tc>
          <w:tcPr>
            <w:tcW w:w="5670" w:type="dxa"/>
          </w:tcPr>
          <w:p w14:paraId="0B2E7742"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Die Fachkraft für Arbeitssicherheit liefert der Schwerbehindertenvertretung bei allen Fragen des Arbeits- und Gesundheitsschutzes Informationen. Außerdem können Sie von dieser Stelle Beratung für die sicherheitsgerechte Gestaltung der Arbeitsbedingungen erhalten. Ideal ist es, wenn Sie hier Verbündete für die Prävention und beim Disability Management erhalten.</w:t>
            </w:r>
          </w:p>
        </w:tc>
        <w:tc>
          <w:tcPr>
            <w:tcW w:w="1749" w:type="dxa"/>
          </w:tcPr>
          <w:p w14:paraId="10A1D6E0"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w:t>
            </w:r>
          </w:p>
        </w:tc>
      </w:tr>
      <w:tr w:rsidR="00C92ADA" w:rsidRPr="00C92ADA" w14:paraId="482265E0" w14:textId="77777777" w:rsidTr="00C92ADA">
        <w:trPr>
          <w:trHeight w:val="301"/>
        </w:trPr>
        <w:tc>
          <w:tcPr>
            <w:tcW w:w="1696" w:type="dxa"/>
          </w:tcPr>
          <w:p w14:paraId="1008D581"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b/>
                <w:bCs/>
                <w:color w:val="000000" w:themeColor="text1"/>
                <w:kern w:val="0"/>
                <w:sz w:val="18"/>
                <w:szCs w:val="18"/>
              </w:rPr>
              <w:t>Integrations-</w:t>
            </w:r>
            <w:r w:rsidRPr="00C92ADA">
              <w:rPr>
                <w:rFonts w:asciiTheme="majorHAnsi" w:hAnsiTheme="majorHAnsi" w:cstheme="majorHAnsi"/>
                <w:b/>
                <w:bCs/>
                <w:color w:val="000000" w:themeColor="text1"/>
                <w:kern w:val="0"/>
                <w:sz w:val="18"/>
                <w:szCs w:val="18"/>
              </w:rPr>
              <w:br/>
            </w:r>
            <w:proofErr w:type="spellStart"/>
            <w:r w:rsidRPr="00C92ADA">
              <w:rPr>
                <w:rFonts w:asciiTheme="majorHAnsi" w:hAnsiTheme="majorHAnsi" w:cstheme="majorHAnsi"/>
                <w:b/>
                <w:bCs/>
                <w:color w:val="000000" w:themeColor="text1"/>
                <w:kern w:val="0"/>
                <w:sz w:val="18"/>
                <w:szCs w:val="18"/>
              </w:rPr>
              <w:t>fachdienst</w:t>
            </w:r>
            <w:proofErr w:type="spellEnd"/>
          </w:p>
        </w:tc>
        <w:tc>
          <w:tcPr>
            <w:tcW w:w="5670" w:type="dxa"/>
          </w:tcPr>
          <w:p w14:paraId="3DF373D4"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spacing w:val="-3"/>
                <w:kern w:val="0"/>
                <w:sz w:val="18"/>
                <w:szCs w:val="18"/>
              </w:rPr>
              <w:t>Der Integrationsfachdienst arbeitet im Auftrag des Integrationsamts sowie der Rehabilitationsträger und ist bei der Durchführung der Maßnahmen zur Teilhabe am Arbeitsleben beteiligt. Er begleitet individuelle Maßnahmen gegebenenfalls auch über eine lange Zeit.</w:t>
            </w:r>
          </w:p>
        </w:tc>
        <w:tc>
          <w:tcPr>
            <w:tcW w:w="1749" w:type="dxa"/>
          </w:tcPr>
          <w:p w14:paraId="3FAF6E2C"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w:t>
            </w:r>
          </w:p>
        </w:tc>
      </w:tr>
      <w:tr w:rsidR="00C92ADA" w:rsidRPr="00C92ADA" w14:paraId="5BBB175D" w14:textId="77777777" w:rsidTr="00C92ADA">
        <w:trPr>
          <w:trHeight w:val="301"/>
        </w:trPr>
        <w:tc>
          <w:tcPr>
            <w:tcW w:w="1696" w:type="dxa"/>
          </w:tcPr>
          <w:p w14:paraId="6AAB1EAF"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b/>
                <w:bCs/>
                <w:color w:val="000000" w:themeColor="text1"/>
                <w:kern w:val="0"/>
                <w:sz w:val="18"/>
                <w:szCs w:val="18"/>
              </w:rPr>
              <w:t xml:space="preserve">Gesetzliche </w:t>
            </w:r>
            <w:r w:rsidRPr="00C92ADA">
              <w:rPr>
                <w:rFonts w:asciiTheme="majorHAnsi" w:hAnsiTheme="majorHAnsi" w:cstheme="majorHAnsi"/>
                <w:b/>
                <w:bCs/>
                <w:color w:val="000000" w:themeColor="text1"/>
                <w:kern w:val="0"/>
                <w:sz w:val="18"/>
                <w:szCs w:val="18"/>
              </w:rPr>
              <w:br/>
              <w:t>Renten-</w:t>
            </w:r>
            <w:r w:rsidRPr="00C92ADA">
              <w:rPr>
                <w:rFonts w:asciiTheme="majorHAnsi" w:hAnsiTheme="majorHAnsi" w:cstheme="majorHAnsi"/>
                <w:b/>
                <w:bCs/>
                <w:color w:val="000000" w:themeColor="text1"/>
                <w:kern w:val="0"/>
                <w:sz w:val="18"/>
                <w:szCs w:val="18"/>
              </w:rPr>
              <w:br/>
            </w:r>
            <w:proofErr w:type="spellStart"/>
            <w:r w:rsidRPr="00C92ADA">
              <w:rPr>
                <w:rFonts w:asciiTheme="majorHAnsi" w:hAnsiTheme="majorHAnsi" w:cstheme="majorHAnsi"/>
                <w:b/>
                <w:bCs/>
                <w:color w:val="000000" w:themeColor="text1"/>
                <w:kern w:val="0"/>
                <w:sz w:val="18"/>
                <w:szCs w:val="18"/>
              </w:rPr>
              <w:t>versicherung</w:t>
            </w:r>
            <w:proofErr w:type="spellEnd"/>
          </w:p>
        </w:tc>
        <w:tc>
          <w:tcPr>
            <w:tcW w:w="5670" w:type="dxa"/>
          </w:tcPr>
          <w:p w14:paraId="41C51763"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spacing w:val="-2"/>
                <w:kern w:val="0"/>
                <w:sz w:val="18"/>
                <w:szCs w:val="18"/>
              </w:rPr>
              <w:t xml:space="preserve">Die Träger der gesetzlichen Rentenversicherung erbringen Leistungen zur Teilhabe am Arbeitsleben, wenn ansonsten Erwerbsminderungsrente zu leisten wäre oder wenn im </w:t>
            </w:r>
            <w:proofErr w:type="spellStart"/>
            <w:r w:rsidRPr="00C92ADA">
              <w:rPr>
                <w:rFonts w:asciiTheme="majorHAnsi" w:hAnsiTheme="majorHAnsi" w:cstheme="majorHAnsi"/>
                <w:color w:val="000000" w:themeColor="text1"/>
                <w:spacing w:val="-2"/>
                <w:kern w:val="0"/>
                <w:sz w:val="18"/>
                <w:szCs w:val="18"/>
              </w:rPr>
              <w:t>Anschluss</w:t>
            </w:r>
            <w:proofErr w:type="spellEnd"/>
            <w:r w:rsidRPr="00C92ADA">
              <w:rPr>
                <w:rFonts w:asciiTheme="majorHAnsi" w:hAnsiTheme="majorHAnsi" w:cstheme="majorHAnsi"/>
                <w:color w:val="000000" w:themeColor="text1"/>
                <w:spacing w:val="-2"/>
                <w:kern w:val="0"/>
                <w:sz w:val="18"/>
                <w:szCs w:val="18"/>
              </w:rPr>
              <w:t xml:space="preserve"> an eine medizinische Rehabilitationsmaßnahme </w:t>
            </w:r>
            <w:proofErr w:type="gramStart"/>
            <w:r w:rsidRPr="00C92ADA">
              <w:rPr>
                <w:rFonts w:asciiTheme="majorHAnsi" w:hAnsiTheme="majorHAnsi" w:cstheme="majorHAnsi"/>
                <w:color w:val="000000" w:themeColor="text1"/>
                <w:spacing w:val="-2"/>
                <w:kern w:val="0"/>
                <w:sz w:val="18"/>
                <w:szCs w:val="18"/>
              </w:rPr>
              <w:t>eine Erfolg</w:t>
            </w:r>
            <w:proofErr w:type="gramEnd"/>
            <w:r w:rsidRPr="00C92ADA">
              <w:rPr>
                <w:rFonts w:asciiTheme="majorHAnsi" w:hAnsiTheme="majorHAnsi" w:cstheme="majorHAnsi"/>
                <w:color w:val="000000" w:themeColor="text1"/>
                <w:spacing w:val="-2"/>
                <w:kern w:val="0"/>
                <w:sz w:val="18"/>
                <w:szCs w:val="18"/>
              </w:rPr>
              <w:t xml:space="preserve"> versprechende berufliche Rehabilitation erforderlich ist.</w:t>
            </w:r>
          </w:p>
        </w:tc>
        <w:tc>
          <w:tcPr>
            <w:tcW w:w="1749" w:type="dxa"/>
          </w:tcPr>
          <w:p w14:paraId="411EF573"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w:t>
            </w:r>
          </w:p>
        </w:tc>
      </w:tr>
      <w:tr w:rsidR="00C92ADA" w:rsidRPr="00C92ADA" w14:paraId="7F33C160" w14:textId="77777777" w:rsidTr="00C92ADA">
        <w:trPr>
          <w:trHeight w:val="301"/>
        </w:trPr>
        <w:tc>
          <w:tcPr>
            <w:tcW w:w="1696" w:type="dxa"/>
          </w:tcPr>
          <w:p w14:paraId="337C3BC7"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b/>
                <w:bCs/>
                <w:color w:val="000000" w:themeColor="text1"/>
                <w:kern w:val="0"/>
                <w:sz w:val="18"/>
                <w:szCs w:val="18"/>
              </w:rPr>
              <w:t>Gesetzliche Unfall-</w:t>
            </w:r>
            <w:r w:rsidRPr="00C92ADA">
              <w:rPr>
                <w:rFonts w:asciiTheme="majorHAnsi" w:hAnsiTheme="majorHAnsi" w:cstheme="majorHAnsi"/>
                <w:b/>
                <w:bCs/>
                <w:color w:val="000000" w:themeColor="text1"/>
                <w:kern w:val="0"/>
                <w:sz w:val="18"/>
                <w:szCs w:val="18"/>
              </w:rPr>
              <w:br/>
            </w:r>
            <w:proofErr w:type="spellStart"/>
            <w:r w:rsidRPr="00C92ADA">
              <w:rPr>
                <w:rFonts w:asciiTheme="majorHAnsi" w:hAnsiTheme="majorHAnsi" w:cstheme="majorHAnsi"/>
                <w:b/>
                <w:bCs/>
                <w:color w:val="000000" w:themeColor="text1"/>
                <w:kern w:val="0"/>
                <w:sz w:val="18"/>
                <w:szCs w:val="18"/>
              </w:rPr>
              <w:t>versicherung</w:t>
            </w:r>
            <w:proofErr w:type="spellEnd"/>
          </w:p>
        </w:tc>
        <w:tc>
          <w:tcPr>
            <w:tcW w:w="5670" w:type="dxa"/>
          </w:tcPr>
          <w:p w14:paraId="400E17D6"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Ist die gesetzliche Unfallversicherung zuständig, erbringt sie alle Leistungen der medizinischen Rehabilitation sowie der beruflichen und sozialen Teilhabe.</w:t>
            </w:r>
          </w:p>
        </w:tc>
        <w:tc>
          <w:tcPr>
            <w:tcW w:w="1749" w:type="dxa"/>
          </w:tcPr>
          <w:p w14:paraId="77B53EB6"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w:t>
            </w:r>
          </w:p>
        </w:tc>
      </w:tr>
      <w:tr w:rsidR="00C92ADA" w:rsidRPr="00C92ADA" w14:paraId="5DEDE1BB" w14:textId="77777777" w:rsidTr="00C92ADA">
        <w:trPr>
          <w:trHeight w:val="301"/>
        </w:trPr>
        <w:tc>
          <w:tcPr>
            <w:tcW w:w="1696" w:type="dxa"/>
          </w:tcPr>
          <w:p w14:paraId="7F8E8A6A"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b/>
                <w:bCs/>
                <w:color w:val="000000" w:themeColor="text1"/>
                <w:kern w:val="0"/>
                <w:sz w:val="18"/>
                <w:szCs w:val="18"/>
              </w:rPr>
              <w:t>Die wichtigsten Krankenkassen der Kollegen und Kolleginnen</w:t>
            </w:r>
          </w:p>
        </w:tc>
        <w:tc>
          <w:tcPr>
            <w:tcW w:w="5670" w:type="dxa"/>
          </w:tcPr>
          <w:p w14:paraId="1A60FF2B"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Die Krankenkassen sind zuständig für Leistungen zur medizinischen Rehabilitation sowie für Leistungen zur stufenweisen Wiedereingliederung und für unterhaltssichernde sowie andere ergänzende Leistungen.</w:t>
            </w:r>
          </w:p>
        </w:tc>
        <w:tc>
          <w:tcPr>
            <w:tcW w:w="1749" w:type="dxa"/>
          </w:tcPr>
          <w:p w14:paraId="1629D570"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w:t>
            </w:r>
          </w:p>
        </w:tc>
      </w:tr>
      <w:tr w:rsidR="00C92ADA" w:rsidRPr="00C92ADA" w14:paraId="4215157F" w14:textId="77777777" w:rsidTr="00C92ADA">
        <w:trPr>
          <w:trHeight w:val="301"/>
        </w:trPr>
        <w:tc>
          <w:tcPr>
            <w:tcW w:w="1696" w:type="dxa"/>
          </w:tcPr>
          <w:p w14:paraId="09F9BE0B"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b/>
                <w:bCs/>
                <w:color w:val="000000" w:themeColor="text1"/>
                <w:kern w:val="0"/>
                <w:sz w:val="18"/>
                <w:szCs w:val="18"/>
              </w:rPr>
              <w:t>Gewerkschaft</w:t>
            </w:r>
          </w:p>
        </w:tc>
        <w:tc>
          <w:tcPr>
            <w:tcW w:w="5670" w:type="dxa"/>
          </w:tcPr>
          <w:p w14:paraId="4CFC702E"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Von den Gewerkschaften erhalten Sie Beratung. Vertreter/Vertreterinnen der Gewerkschaften nehmen auch an Sitzungen und Versammlungen teil und organisieren regionale Netzwerktreffen für Schwerbehindertenvertretungen.</w:t>
            </w:r>
          </w:p>
        </w:tc>
        <w:tc>
          <w:tcPr>
            <w:tcW w:w="1749" w:type="dxa"/>
          </w:tcPr>
          <w:p w14:paraId="0B6879CB" w14:textId="77777777" w:rsidR="00C92ADA" w:rsidRPr="00C92ADA" w:rsidRDefault="00C92ADA" w:rsidP="00277F56">
            <w:pPr>
              <w:keepNext/>
              <w:keepLines/>
              <w:autoSpaceDE w:val="0"/>
              <w:autoSpaceDN w:val="0"/>
              <w:adjustRightInd w:val="0"/>
              <w:spacing w:after="260" w:line="260" w:lineRule="atLeast"/>
              <w:textAlignment w:val="center"/>
              <w:rPr>
                <w:rFonts w:asciiTheme="majorHAnsi" w:hAnsiTheme="majorHAnsi" w:cstheme="majorHAnsi"/>
                <w:color w:val="000000" w:themeColor="text1"/>
                <w:kern w:val="0"/>
                <w:sz w:val="18"/>
                <w:szCs w:val="18"/>
              </w:rPr>
            </w:pPr>
            <w:r w:rsidRPr="00C92ADA">
              <w:rPr>
                <w:rFonts w:asciiTheme="majorHAnsi" w:hAnsiTheme="majorHAnsi" w:cstheme="majorHAnsi"/>
                <w:color w:val="000000" w:themeColor="text1"/>
                <w:kern w:val="0"/>
                <w:sz w:val="18"/>
                <w:szCs w:val="18"/>
              </w:rPr>
              <w:t>...</w:t>
            </w:r>
          </w:p>
        </w:tc>
      </w:tr>
    </w:tbl>
    <w:p w14:paraId="4B031507" w14:textId="77777777" w:rsidR="00572DD9" w:rsidRPr="00C92ADA" w:rsidRDefault="00572DD9" w:rsidP="00C92ADA">
      <w:pPr>
        <w:rPr>
          <w:rFonts w:asciiTheme="majorHAnsi" w:hAnsiTheme="majorHAnsi" w:cstheme="majorHAnsi"/>
        </w:rPr>
      </w:pPr>
    </w:p>
    <w:sectPr w:rsidR="00572DD9" w:rsidRPr="00C92A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D6"/>
    <w:rsid w:val="0032644E"/>
    <w:rsid w:val="00572DD9"/>
    <w:rsid w:val="005E645B"/>
    <w:rsid w:val="007C35D6"/>
    <w:rsid w:val="007C3C53"/>
    <w:rsid w:val="009C3F35"/>
    <w:rsid w:val="00B941AA"/>
    <w:rsid w:val="00C92ADA"/>
    <w:rsid w:val="00DC4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9A0DA26"/>
  <w15:chartTrackingRefBased/>
  <w15:docId w15:val="{06E5CFCA-E02E-3144-8E8D-F91569CB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35D6"/>
    <w:pPr>
      <w:spacing w:after="160" w:line="278" w:lineRule="auto"/>
    </w:pPr>
    <w:rPr>
      <w:rFonts w:eastAsiaTheme="minorEastAsia"/>
    </w:rPr>
  </w:style>
  <w:style w:type="paragraph" w:styleId="berschrift1">
    <w:name w:val="heading 1"/>
    <w:basedOn w:val="Standard"/>
    <w:next w:val="Standard"/>
    <w:link w:val="berschrift1Zchn"/>
    <w:uiPriority w:val="9"/>
    <w:qFormat/>
    <w:rsid w:val="007C35D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C35D6"/>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C35D6"/>
    <w:pPr>
      <w:keepNext/>
      <w:keepLines/>
      <w:spacing w:before="160" w:after="80" w:line="240" w:lineRule="auto"/>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C35D6"/>
    <w:pPr>
      <w:keepNext/>
      <w:keepLines/>
      <w:spacing w:before="80" w:after="40" w:line="240" w:lineRule="auto"/>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C35D6"/>
    <w:pPr>
      <w:keepNext/>
      <w:keepLines/>
      <w:spacing w:before="80" w:after="40" w:line="240" w:lineRule="auto"/>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C35D6"/>
    <w:pPr>
      <w:keepNext/>
      <w:keepLines/>
      <w:spacing w:before="40" w:after="0" w:line="240"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35D6"/>
    <w:pPr>
      <w:keepNext/>
      <w:keepLines/>
      <w:spacing w:before="40" w:after="0" w:line="240"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35D6"/>
    <w:pPr>
      <w:keepNext/>
      <w:keepLines/>
      <w:spacing w:after="0" w:line="240"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35D6"/>
    <w:pPr>
      <w:keepNext/>
      <w:keepLines/>
      <w:spacing w:after="0" w:line="240"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5D6"/>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C35D6"/>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C35D6"/>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C35D6"/>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C35D6"/>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C35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35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35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35D6"/>
    <w:rPr>
      <w:rFonts w:eastAsiaTheme="majorEastAsia" w:cstheme="majorBidi"/>
      <w:color w:val="272727" w:themeColor="text1" w:themeTint="D8"/>
    </w:rPr>
  </w:style>
  <w:style w:type="paragraph" w:styleId="Titel">
    <w:name w:val="Title"/>
    <w:basedOn w:val="Standard"/>
    <w:next w:val="Standard"/>
    <w:link w:val="TitelZchn"/>
    <w:uiPriority w:val="10"/>
    <w:qFormat/>
    <w:rsid w:val="007C3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35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35D6"/>
    <w:pPr>
      <w:numPr>
        <w:ilvl w:val="1"/>
      </w:numPr>
      <w:spacing w:line="240"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35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35D6"/>
    <w:pPr>
      <w:spacing w:before="160" w:line="240" w:lineRule="auto"/>
      <w:jc w:val="center"/>
    </w:pPr>
    <w:rPr>
      <w:rFonts w:eastAsiaTheme="minorHAnsi"/>
      <w:i/>
      <w:iCs/>
      <w:color w:val="404040" w:themeColor="text1" w:themeTint="BF"/>
    </w:rPr>
  </w:style>
  <w:style w:type="character" w:customStyle="1" w:styleId="ZitatZchn">
    <w:name w:val="Zitat Zchn"/>
    <w:basedOn w:val="Absatz-Standardschriftart"/>
    <w:link w:val="Zitat"/>
    <w:uiPriority w:val="29"/>
    <w:rsid w:val="007C35D6"/>
    <w:rPr>
      <w:i/>
      <w:iCs/>
      <w:color w:val="404040" w:themeColor="text1" w:themeTint="BF"/>
    </w:rPr>
  </w:style>
  <w:style w:type="paragraph" w:styleId="Listenabsatz">
    <w:name w:val="List Paragraph"/>
    <w:basedOn w:val="Standard"/>
    <w:uiPriority w:val="34"/>
    <w:qFormat/>
    <w:rsid w:val="007C35D6"/>
    <w:pPr>
      <w:spacing w:after="0" w:line="240" w:lineRule="auto"/>
      <w:ind w:left="720"/>
      <w:contextualSpacing/>
    </w:pPr>
    <w:rPr>
      <w:rFonts w:eastAsiaTheme="minorHAnsi"/>
    </w:rPr>
  </w:style>
  <w:style w:type="character" w:styleId="IntensiveHervorhebung">
    <w:name w:val="Intense Emphasis"/>
    <w:basedOn w:val="Absatz-Standardschriftart"/>
    <w:uiPriority w:val="21"/>
    <w:qFormat/>
    <w:rsid w:val="007C35D6"/>
    <w:rPr>
      <w:i/>
      <w:iCs/>
      <w:color w:val="2F5496" w:themeColor="accent1" w:themeShade="BF"/>
    </w:rPr>
  </w:style>
  <w:style w:type="paragraph" w:styleId="IntensivesZitat">
    <w:name w:val="Intense Quote"/>
    <w:basedOn w:val="Standard"/>
    <w:next w:val="Standard"/>
    <w:link w:val="IntensivesZitatZchn"/>
    <w:uiPriority w:val="30"/>
    <w:qFormat/>
    <w:rsid w:val="007C35D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rPr>
  </w:style>
  <w:style w:type="character" w:customStyle="1" w:styleId="IntensivesZitatZchn">
    <w:name w:val="Intensives Zitat Zchn"/>
    <w:basedOn w:val="Absatz-Standardschriftart"/>
    <w:link w:val="IntensivesZitat"/>
    <w:uiPriority w:val="30"/>
    <w:rsid w:val="007C35D6"/>
    <w:rPr>
      <w:i/>
      <w:iCs/>
      <w:color w:val="2F5496" w:themeColor="accent1" w:themeShade="BF"/>
    </w:rPr>
  </w:style>
  <w:style w:type="character" w:styleId="IntensiverVerweis">
    <w:name w:val="Intense Reference"/>
    <w:basedOn w:val="Absatz-Standardschriftart"/>
    <w:uiPriority w:val="32"/>
    <w:qFormat/>
    <w:rsid w:val="007C35D6"/>
    <w:rPr>
      <w:b/>
      <w:bCs/>
      <w:smallCaps/>
      <w:color w:val="2F5496" w:themeColor="accent1" w:themeShade="BF"/>
      <w:spacing w:val="5"/>
    </w:rPr>
  </w:style>
  <w:style w:type="table" w:styleId="Tabellenraster">
    <w:name w:val="Table Grid"/>
    <w:basedOn w:val="NormaleTabelle"/>
    <w:uiPriority w:val="39"/>
    <w:rsid w:val="007C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1549</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Lehmann</dc:creator>
  <cp:keywords/>
  <dc:description/>
  <cp:lastModifiedBy>Anja Lehmann</cp:lastModifiedBy>
  <cp:revision>2</cp:revision>
  <dcterms:created xsi:type="dcterms:W3CDTF">2026-08-03T11:45:00Z</dcterms:created>
  <dcterms:modified xsi:type="dcterms:W3CDTF">2026-08-03T11:45:00Z</dcterms:modified>
</cp:coreProperties>
</file>