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211E4F"/>
          <w:sz w:val="32"/>
          <w:szCs w:val="32"/>
        </w:rPr>
        <w:t xml:space="preserve">Meine Adress-Kartei</w:t>
      </w:r>
    </w:p>
    <w:p>
      <w:r>
        <w:rPr>
          <w:rFonts w:ascii="Arial" w:cs="Arial" w:eastAsia="Arial" w:hAnsi="Arial"/>
          <w:color w:val="6B7A90"/>
          <w:sz w:val="20"/>
          <w:szCs w:val="20"/>
        </w:rPr>
        <w:t xml:space="preserve">Anlaufstellen für Kollegen, die mehr brauchen, als ich leisten kann</w:t>
      </w:r>
    </w:p>
    <w:p>
      <w:pPr>
        <w:pBdr>
          <w:bottom w:val="single" w:color="0094A1" w:sz="16" w:space="2"/>
        </w:pBdr>
        <w:spacing w:after="0" w:before="100"/>
      </w:pPr>
      <w:r>
        <w:rPr>
          <w:sz w:val="2"/>
          <w:szCs w:val="2"/>
        </w:rPr>
        <w:t xml:space="preserve"/>
      </w:r>
    </w:p>
    <w:p>
      <w:pPr>
        <w:spacing w:after="240"/>
      </w:pPr>
    </w:p>
    <w:p>
      <w:pPr>
        <w:spacing w:after="160" w:before="0"/>
      </w:pPr>
      <w:r>
        <w:rPr>
          <w:rFonts w:ascii="Arial" w:cs="Arial" w:eastAsia="Arial" w:hAnsi="Arial"/>
          <w:b w:val="false"/>
          <w:bCs w:val="false"/>
          <w:i w:val="false"/>
          <w:iCs w:val="false"/>
          <w:color w:val="000000"/>
          <w:sz w:val="20"/>
          <w:szCs w:val="20"/>
        </w:rPr>
        <w:t xml:space="preserve">Delegieren gehört zu Ihrer Aufgabe. Versuchen Sie sich keinesfalls als Therapeut – und machen Sie Ihrem Kollegen nicht die Hoffnung, dass Sie ein Problem lösen, das nur ausgebildete Fachleute lösen können. Diese Kartei sorgt dafür, dass Sie im Gespräch sofort eine konkrete Adresse nennen können, statt später recherchieren zu müssen.</w:t>
      </w:r>
    </w:p>
    <w:p>
      <w:pPr>
        <w:spacing w:after="240" w:before="0"/>
      </w:pPr>
      <w:r>
        <w:rPr>
          <w:rFonts w:ascii="Arial" w:cs="Arial" w:eastAsia="Arial" w:hAnsi="Arial"/>
          <w:b w:val="false"/>
          <w:bCs w:val="false"/>
          <w:i/>
          <w:iCs/>
          <w:color w:val="6B7A90"/>
          <w:sz w:val="20"/>
          <w:szCs w:val="20"/>
        </w:rPr>
        <w:t xml:space="preserve">Füllen Sie die Vorlage einmal für Ihre Region aus und prüfen Sie sie einmal im Jahr auf Aktualität.</w:t>
      </w:r>
    </w:p>
    <w:tbl>
      <w:tblPr>
        <w:tblW w:type="dxa" w:w="9638"/>
        <w:tblBorders>
          <w:top w:val="single" w:color="CFCDDE" w:sz="4"/>
          <w:left w:val="single" w:color="CFCDDE" w:sz="4"/>
          <w:bottom w:val="single" w:color="CFCDDE" w:sz="4"/>
          <w:right w:val="single" w:color="CFCDDE" w:sz="4"/>
          <w:insideH w:val="single" w:color="CFCDDE" w:sz="4"/>
          <w:insideV w:val="single" w:color="CFCDDE" w:sz="4"/>
        </w:tblBorders>
      </w:tblPr>
      <w:tblGrid>
        <w:gridCol w:w="2600"/>
        <w:gridCol w:w="2400"/>
        <w:gridCol w:w="2200"/>
        <w:gridCol w:w="2438"/>
      </w:tblGrid>
      <w:tr>
        <w:trPr>
          <w:tblHeader/>
        </w:trPr>
        <w:tc>
          <w:tcPr>
            <w:tcW w:type="dxa" w:w="2600"/>
            <w:shd w:fill="E9E8F0" w:color="auto" w:val="clear"/>
            <w:tcMar>
              <w:top w:type="dxa" w:w="110"/>
              <w:left w:type="dxa" w:w="140"/>
              <w:bottom w:type="dxa" w:w="110"/>
              <w:right w:type="dxa" w:w="140"/>
            </w:tcMar>
            <w:vAlign w:val="top"/>
          </w:tcPr>
          <w:p>
            <w:r>
              <w:rPr>
                <w:rFonts w:ascii="Arial" w:cs="Arial" w:eastAsia="Arial" w:hAnsi="Arial"/>
                <w:b/>
                <w:bCs/>
                <w:color w:val="211E4F"/>
                <w:sz w:val="20"/>
                <w:szCs w:val="20"/>
              </w:rPr>
              <w:t xml:space="preserve">Anlaufstelle</w:t>
            </w:r>
          </w:p>
        </w:tc>
        <w:tc>
          <w:tcPr>
            <w:tcW w:type="dxa" w:w="2400"/>
            <w:shd w:fill="E9E8F0" w:color="auto" w:val="clear"/>
            <w:tcMar>
              <w:top w:type="dxa" w:w="110"/>
              <w:left w:type="dxa" w:w="140"/>
              <w:bottom w:type="dxa" w:w="110"/>
              <w:right w:type="dxa" w:w="140"/>
            </w:tcMar>
            <w:vAlign w:val="top"/>
          </w:tcPr>
          <w:p>
            <w:r>
              <w:rPr>
                <w:rFonts w:ascii="Arial" w:cs="Arial" w:eastAsia="Arial" w:hAnsi="Arial"/>
                <w:b/>
                <w:bCs/>
                <w:color w:val="211E4F"/>
                <w:sz w:val="20"/>
                <w:szCs w:val="20"/>
              </w:rPr>
              <w:t xml:space="preserve">Ansprechpartner</w:t>
            </w:r>
          </w:p>
        </w:tc>
        <w:tc>
          <w:tcPr>
            <w:tcW w:type="dxa" w:w="2200"/>
            <w:shd w:fill="E9E8F0" w:color="auto" w:val="clear"/>
            <w:tcMar>
              <w:top w:type="dxa" w:w="110"/>
              <w:left w:type="dxa" w:w="140"/>
              <w:bottom w:type="dxa" w:w="110"/>
              <w:right w:type="dxa" w:w="140"/>
            </w:tcMar>
            <w:vAlign w:val="top"/>
          </w:tcPr>
          <w:p>
            <w:r>
              <w:rPr>
                <w:rFonts w:ascii="Arial" w:cs="Arial" w:eastAsia="Arial" w:hAnsi="Arial"/>
                <w:b/>
                <w:bCs/>
                <w:color w:val="211E4F"/>
                <w:sz w:val="20"/>
                <w:szCs w:val="20"/>
              </w:rPr>
              <w:t xml:space="preserve">Telefon / E-Mail</w:t>
            </w:r>
          </w:p>
        </w:tc>
        <w:tc>
          <w:tcPr>
            <w:tcW w:type="dxa" w:w="2438"/>
            <w:shd w:fill="E9E8F0" w:color="auto" w:val="clear"/>
            <w:tcMar>
              <w:top w:type="dxa" w:w="110"/>
              <w:left w:type="dxa" w:w="140"/>
              <w:bottom w:type="dxa" w:w="110"/>
              <w:right w:type="dxa" w:w="140"/>
            </w:tcMar>
            <w:vAlign w:val="top"/>
          </w:tcPr>
          <w:p>
            <w:r>
              <w:rPr>
                <w:rFonts w:ascii="Arial" w:cs="Arial" w:eastAsia="Arial" w:hAnsi="Arial"/>
                <w:b/>
                <w:bCs/>
                <w:color w:val="211E4F"/>
                <w:sz w:val="20"/>
                <w:szCs w:val="20"/>
              </w:rPr>
              <w:t xml:space="preserve">Notizen</w:t>
            </w:r>
          </w:p>
        </w:tc>
      </w:tr>
      <w:tr>
        <w:tc>
          <w:tcPr>
            <w:tcW w:type="dxa" w:w="2600"/>
            <w:shd w:fill="EDF5D8"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Konfliktberatungsstelle</w:t>
            </w:r>
          </w:p>
          <w:p>
            <w:r>
              <w:rPr>
                <w:rFonts w:ascii="Arial" w:cs="Arial" w:eastAsia="Arial" w:hAnsi="Arial"/>
                <w:i/>
                <w:iCs/>
                <w:color w:val="6B7A90"/>
                <w:sz w:val="16"/>
                <w:szCs w:val="16"/>
              </w:rPr>
              <w:t xml:space="preserve">Bei Konflikten im Team oder mit Vorgesetzten</w:t>
            </w:r>
          </w:p>
        </w:tc>
        <w:tc>
          <w:tcPr>
            <w:tcW w:type="dxa" w:w="2400"/>
            <w:shd w:fill="EDF5D8"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FFFFFF"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Psychologische Beratungsstelle</w:t>
            </w:r>
          </w:p>
          <w:p>
            <w:r>
              <w:rPr>
                <w:rFonts w:ascii="Arial" w:cs="Arial" w:eastAsia="Arial" w:hAnsi="Arial"/>
                <w:i/>
                <w:iCs/>
                <w:color w:val="6B7A90"/>
                <w:sz w:val="16"/>
                <w:szCs w:val="16"/>
              </w:rPr>
              <w:t xml:space="preserve">Bei psychischen Belastungen und Krisen</w:t>
            </w:r>
          </w:p>
        </w:tc>
        <w:tc>
          <w:tcPr>
            <w:tcW w:type="dxa" w:w="2400"/>
            <w:shd w:fill="FFFFFF"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EDF5D8"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Suchtberatung</w:t>
            </w:r>
          </w:p>
          <w:p>
            <w:r>
              <w:rPr>
                <w:rFonts w:ascii="Arial" w:cs="Arial" w:eastAsia="Arial" w:hAnsi="Arial"/>
                <w:i/>
                <w:iCs/>
                <w:color w:val="6B7A90"/>
                <w:sz w:val="16"/>
                <w:szCs w:val="16"/>
              </w:rPr>
              <w:t xml:space="preserve">Bei Alkohol-, Medikamenten- oder Drogenproblemen</w:t>
            </w:r>
          </w:p>
        </w:tc>
        <w:tc>
          <w:tcPr>
            <w:tcW w:type="dxa" w:w="2400"/>
            <w:shd w:fill="EDF5D8"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FFFFFF"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Schuldnerberatung</w:t>
            </w:r>
          </w:p>
          <w:p>
            <w:r>
              <w:rPr>
                <w:rFonts w:ascii="Arial" w:cs="Arial" w:eastAsia="Arial" w:hAnsi="Arial"/>
                <w:i/>
                <w:iCs/>
                <w:color w:val="6B7A90"/>
                <w:sz w:val="16"/>
                <w:szCs w:val="16"/>
              </w:rPr>
              <w:t xml:space="preserve">Bei finanziellen Notlagen</w:t>
            </w:r>
          </w:p>
        </w:tc>
        <w:tc>
          <w:tcPr>
            <w:tcW w:type="dxa" w:w="2400"/>
            <w:shd w:fill="FFFFFF"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EDF5D8"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Wohnungslotse / Wohnberatung</w:t>
            </w:r>
          </w:p>
          <w:p>
            <w:r>
              <w:rPr>
                <w:rFonts w:ascii="Arial" w:cs="Arial" w:eastAsia="Arial" w:hAnsi="Arial"/>
                <w:i/>
                <w:iCs/>
                <w:color w:val="6B7A90"/>
                <w:sz w:val="16"/>
                <w:szCs w:val="16"/>
              </w:rPr>
              <w:t xml:space="preserve">Bei Wohnungsverlust oder barrierefreiem Umbau</w:t>
            </w:r>
          </w:p>
        </w:tc>
        <w:tc>
          <w:tcPr>
            <w:tcW w:type="dxa" w:w="2400"/>
            <w:shd w:fill="EDF5D8"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FFFFFF"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Integrationsamt</w:t>
            </w:r>
          </w:p>
          <w:p>
            <w:r>
              <w:rPr>
                <w:rFonts w:ascii="Arial" w:cs="Arial" w:eastAsia="Arial" w:hAnsi="Arial"/>
                <w:i/>
                <w:iCs/>
                <w:color w:val="6B7A90"/>
                <w:sz w:val="16"/>
                <w:szCs w:val="16"/>
              </w:rPr>
              <w:t xml:space="preserve">Bei Kündigungsschutz, Förderung, Schulungen</w:t>
            </w:r>
          </w:p>
        </w:tc>
        <w:tc>
          <w:tcPr>
            <w:tcW w:type="dxa" w:w="2400"/>
            <w:shd w:fill="FFFFFF"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EDF5D8"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Agentur für Arbeit / Reha-Träger</w:t>
            </w:r>
          </w:p>
          <w:p>
            <w:r>
              <w:rPr>
                <w:rFonts w:ascii="Arial" w:cs="Arial" w:eastAsia="Arial" w:hAnsi="Arial"/>
                <w:i/>
                <w:iCs/>
                <w:color w:val="6B7A90"/>
                <w:sz w:val="16"/>
                <w:szCs w:val="16"/>
              </w:rPr>
              <w:t xml:space="preserve">Bei Teilhabeleistungen und Wiedereingliederung</w:t>
            </w:r>
          </w:p>
        </w:tc>
        <w:tc>
          <w:tcPr>
            <w:tcW w:type="dxa" w:w="2400"/>
            <w:shd w:fill="EDF5D8"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FFFFFF"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Betriebsärztlicher Dienst</w:t>
            </w:r>
          </w:p>
          <w:p>
            <w:r>
              <w:rPr>
                <w:rFonts w:ascii="Arial" w:cs="Arial" w:eastAsia="Arial" w:hAnsi="Arial"/>
                <w:i/>
                <w:iCs/>
                <w:color w:val="6B7A90"/>
                <w:sz w:val="16"/>
                <w:szCs w:val="16"/>
              </w:rPr>
              <w:t xml:space="preserve">Bei gesundheitlichen Fragen im Betrieb</w:t>
            </w:r>
          </w:p>
        </w:tc>
        <w:tc>
          <w:tcPr>
            <w:tcW w:type="dxa" w:w="2400"/>
            <w:shd w:fill="FFFFFF"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EDF5D8"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Inklusionsbeauftragter des Arbeitgebers</w:t>
            </w:r>
          </w:p>
          <w:p>
            <w:r>
              <w:rPr>
                <w:rFonts w:ascii="Arial" w:cs="Arial" w:eastAsia="Arial" w:hAnsi="Arial"/>
                <w:i/>
                <w:iCs/>
                <w:color w:val="6B7A90"/>
                <w:sz w:val="16"/>
                <w:szCs w:val="16"/>
              </w:rPr>
              <w:t xml:space="preserve">Bei Beteiligungsrechten und interner Vermittlung</w:t>
            </w:r>
          </w:p>
        </w:tc>
        <w:tc>
          <w:tcPr>
            <w:tcW w:type="dxa" w:w="2400"/>
            <w:shd w:fill="EDF5D8"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FFFFFF"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Sozialverband / Selbsthilfegruppe</w:t>
            </w:r>
          </w:p>
          <w:p>
            <w:r>
              <w:rPr>
                <w:rFonts w:ascii="Arial" w:cs="Arial" w:eastAsia="Arial" w:hAnsi="Arial"/>
                <w:i/>
                <w:iCs/>
                <w:color w:val="6B7A90"/>
                <w:sz w:val="16"/>
                <w:szCs w:val="16"/>
              </w:rPr>
              <w:t xml:space="preserve">Bei Antragstellung und Erfahrungsaustausch</w:t>
            </w:r>
          </w:p>
        </w:tc>
        <w:tc>
          <w:tcPr>
            <w:tcW w:type="dxa" w:w="2400"/>
            <w:shd w:fill="FFFFFF"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EDF5D8" w:color="auto" w:val="clear"/>
            <w:tcMar>
              <w:top w:type="dxa" w:w="110"/>
              <w:left w:type="dxa" w:w="140"/>
              <w:bottom w:type="dxa" w:w="110"/>
              <w:right w:type="dxa" w:w="140"/>
            </w:tcMar>
            <w:vAlign w:val="top"/>
          </w:tcPr>
          <w:p>
            <w:pPr>
              <w:spacing w:after="60"/>
            </w:pPr>
            <w:r>
              <w:rPr>
                <w:rFonts w:ascii="Arial" w:cs="Arial" w:eastAsia="Arial" w:hAnsi="Arial"/>
                <w:b/>
                <w:bCs/>
                <w:color w:val="211E4F"/>
                <w:sz w:val="19"/>
                <w:szCs w:val="19"/>
              </w:rPr>
              <w:t xml:space="preserve">Fachanwalt für Arbeitsrecht</w:t>
            </w:r>
          </w:p>
          <w:p>
            <w:r>
              <w:rPr>
                <w:rFonts w:ascii="Arial" w:cs="Arial" w:eastAsia="Arial" w:hAnsi="Arial"/>
                <w:i/>
                <w:iCs/>
                <w:color w:val="6B7A90"/>
                <w:sz w:val="16"/>
                <w:szCs w:val="16"/>
              </w:rPr>
              <w:t xml:space="preserve">Bei rechtlicher Eskalation</w:t>
            </w:r>
          </w:p>
        </w:tc>
        <w:tc>
          <w:tcPr>
            <w:tcW w:type="dxa" w:w="2400"/>
            <w:shd w:fill="EDF5D8"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FFFFFF" w:color="auto" w:val="clear"/>
            <w:tcMar>
              <w:top w:type="dxa" w:w="110"/>
              <w:left w:type="dxa" w:w="140"/>
              <w:bottom w:type="dxa" w:w="110"/>
              <w:right w:type="dxa" w:w="140"/>
            </w:tcMar>
            <w:vAlign w:val="top"/>
          </w:tcPr>
          <w:p>
            <w:pPr>
              <w:spacing w:after="0"/>
            </w:pPr>
            <w:r>
              <w:rPr>
                <w:rFonts w:ascii="Arial" w:cs="Arial" w:eastAsia="Arial" w:hAnsi="Arial"/>
                <w:b/>
                <w:bCs/>
                <w:color w:val="211E4F"/>
                <w:sz w:val="19"/>
                <w:szCs w:val="19"/>
              </w:rPr>
              <w:t xml:space="preserve"/>
            </w:r>
          </w:p>
        </w:tc>
        <w:tc>
          <w:tcPr>
            <w:tcW w:type="dxa" w:w="2400"/>
            <w:shd w:fill="FFFFFF"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FFFFFF" w:color="auto" w:val="clear"/>
            <w:tcMar>
              <w:top w:type="dxa" w:w="110"/>
              <w:left w:type="dxa" w:w="140"/>
              <w:bottom w:type="dxa" w:w="110"/>
              <w:right w:type="dxa" w:w="140"/>
            </w:tcMar>
            <w:vAlign w:val="top"/>
          </w:tcPr>
          <w:p>
            <w:r>
              <w:rPr>
                <w:rFonts w:ascii="Arial" w:cs="Arial" w:eastAsia="Arial" w:hAnsi="Arial"/>
                <w:sz w:val="19"/>
                <w:szCs w:val="19"/>
              </w:rPr>
              <w:t xml:space="preserve"/>
            </w:r>
          </w:p>
        </w:tc>
      </w:tr>
      <w:tr>
        <w:tc>
          <w:tcPr>
            <w:tcW w:type="dxa" w:w="2600"/>
            <w:shd w:fill="EDF5D8" w:color="auto" w:val="clear"/>
            <w:tcMar>
              <w:top w:type="dxa" w:w="110"/>
              <w:left w:type="dxa" w:w="140"/>
              <w:bottom w:type="dxa" w:w="110"/>
              <w:right w:type="dxa" w:w="140"/>
            </w:tcMar>
            <w:vAlign w:val="top"/>
          </w:tcPr>
          <w:p>
            <w:pPr>
              <w:spacing w:after="0"/>
            </w:pPr>
            <w:r>
              <w:rPr>
                <w:rFonts w:ascii="Arial" w:cs="Arial" w:eastAsia="Arial" w:hAnsi="Arial"/>
                <w:b/>
                <w:bCs/>
                <w:color w:val="211E4F"/>
                <w:sz w:val="19"/>
                <w:szCs w:val="19"/>
              </w:rPr>
              <w:t xml:space="preserve"/>
            </w:r>
          </w:p>
        </w:tc>
        <w:tc>
          <w:tcPr>
            <w:tcW w:type="dxa" w:w="2400"/>
            <w:shd w:fill="EDF5D8" w:color="auto" w:val="clear"/>
            <w:tcMar>
              <w:top w:type="dxa" w:w="110"/>
              <w:left w:type="dxa" w:w="140"/>
              <w:bottom w:type="dxa" w:w="110"/>
              <w:right w:type="dxa" w:w="140"/>
            </w:tcMar>
            <w:vAlign w:val="top"/>
          </w:tcPr>
          <w:p>
            <w:pPr>
              <w:spacing w:after="160" w:before="160"/>
            </w:pPr>
            <w:r>
              <w:rPr>
                <w:rFonts w:ascii="Arial" w:cs="Arial" w:eastAsia="Arial" w:hAnsi="Arial"/>
                <w:sz w:val="19"/>
                <w:szCs w:val="19"/>
              </w:rPr>
              <w:t xml:space="preserve"/>
            </w:r>
          </w:p>
        </w:tc>
        <w:tc>
          <w:tcPr>
            <w:tcW w:type="dxa" w:w="2200"/>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c>
          <w:tcPr>
            <w:tcW w:type="dxa" w:w="2438"/>
            <w:shd w:fill="EDF5D8" w:color="auto" w:val="clear"/>
            <w:tcMar>
              <w:top w:type="dxa" w:w="110"/>
              <w:left w:type="dxa" w:w="140"/>
              <w:bottom w:type="dxa" w:w="110"/>
              <w:right w:type="dxa" w:w="140"/>
            </w:tcMar>
            <w:vAlign w:val="top"/>
          </w:tcPr>
          <w:p>
            <w:r>
              <w:rPr>
                <w:rFonts w:ascii="Arial" w:cs="Arial" w:eastAsia="Arial" w:hAnsi="Arial"/>
                <w:sz w:val="19"/>
                <w:szCs w:val="19"/>
              </w:rPr>
              <w:t xml:space="preserve"/>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120"/>
        <w:gridCol w:w="9518"/>
      </w:tblGrid>
      <w:tr>
        <w:tc>
          <w:tcPr>
            <w:tcW w:type="dxa" w:w="120"/>
            <w:shd w:fill="EEB300" w:color="auto" w:val="clear"/>
            <w:tcMar>
              <w:top w:type="dxa" w:w="0"/>
              <w:left w:type="dxa" w:w="0"/>
              <w:bottom w:type="dxa" w:w="0"/>
              <w:right w:type="dxa" w:w="0"/>
            </w:tcMar>
          </w:tcPr>
          <w:p>
            <w:r>
              <w:rPr>
                <w:sz w:val="2"/>
                <w:szCs w:val="2"/>
              </w:rPr>
              <w:t xml:space="preserve"/>
            </w:r>
          </w:p>
        </w:tc>
        <w:tc>
          <w:tcPr>
            <w:tcW w:type="dxa" w:w="9518"/>
            <w:shd w:fill="FCF2D4" w:color="auto" w:val="clear"/>
            <w:tcMar>
              <w:top w:type="dxa" w:w="180"/>
              <w:left w:type="dxa" w:w="220"/>
              <w:bottom w:type="dxa" w:w="180"/>
              <w:right w:type="dxa" w:w="220"/>
            </w:tcMar>
          </w:tcPr>
          <w:p>
            <w:pPr>
              <w:spacing w:after="100"/>
            </w:pPr>
            <w:r>
              <w:rPr>
                <w:rFonts w:ascii="Arial" w:cs="Arial" w:eastAsia="Arial" w:hAnsi="Arial"/>
                <w:b/>
                <w:bCs/>
                <w:color w:val="211E4F"/>
                <w:sz w:val="21"/>
                <w:szCs w:val="21"/>
              </w:rPr>
              <w:t xml:space="preserve">Vor der Weitergabe an Dritte</w:t>
            </w:r>
          </w:p>
          <w:p>
            <w:pPr>
              <w:spacing w:after="100"/>
            </w:pPr>
            <w:r>
              <w:rPr>
                <w:rFonts w:ascii="Arial" w:cs="Arial" w:eastAsia="Arial" w:hAnsi="Arial"/>
                <w:color w:val="211E4F"/>
                <w:sz w:val="20"/>
                <w:szCs w:val="20"/>
              </w:rPr>
              <w:t xml:space="preserve">Sprechen Sie vor jeder Einbeziehung eines Dritten mit dem Ratsuchenden und holen Sie sein ausdrückliches Einverständnis ein.</w:t>
            </w:r>
          </w:p>
          <w:p>
            <w:pPr>
              <w:spacing w:after="0"/>
            </w:pPr>
            <w:r>
              <w:rPr>
                <w:rFonts w:ascii="Arial" w:cs="Arial" w:eastAsia="Arial" w:hAnsi="Arial"/>
                <w:color w:val="211E4F"/>
                <w:sz w:val="20"/>
                <w:szCs w:val="20"/>
              </w:rPr>
              <w:t xml:space="preserve">Klären Sie außerdem, ob der Name des Kollegen zunächst anonym bleiben soll.</w:t>
            </w:r>
          </w:p>
        </w:tc>
      </w:tr>
    </w:tbl>
    <w:sectPr>
      <w:headerReference w:type="default" r:id="rId7"/>
      <w:footerReference w:type="default" r:id="rId8"/>
      <w:pgSz w:w="11906" w:h="16838" w:orient="portrait"/>
      <w:pgMar w:top="1000" w:right="1134" w:bottom="1000" w:left="1134" w:header="560" w:footer="48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DDE" w:sz="4" w:space="8"/>
      </w:pBdr>
      <w:tabs>
        <w:tab w:val="right" w:pos="9638"/>
      </w:tabs>
    </w:pPr>
    <w:r>
      <w:rPr>
        <w:rFonts w:ascii="Arial" w:cs="Arial" w:eastAsia="Arial" w:hAnsi="Arial"/>
        <w:color w:val="6B7A90"/>
        <w:sz w:val="14"/>
        <w:szCs w:val="14"/>
      </w:rPr>
      <w:t xml:space="preserve">© Schwerbehinderten Kompass – ADIUVA, ein Unternehmensbereich des VNR Verlags für die Deutsche Wirtschaft AG	</w:t>
    </w:r>
    <w:r>
      <w:rPr>
        <w:rFonts w:ascii="Arial" w:cs="Arial" w:eastAsia="Arial" w:hAnsi="Arial"/>
        <w:color w:val="6B7A9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pPr>
    <w:r>
      <w:drawing>
        <wp:inline distT="0" distB="0" distL="0" distR="0">
          <wp:extent cx="1571625" cy="314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71625" cy="3143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909ca7ff2af8e63010acefa1676d6316cc0d04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2026-08-05T09:05:41.088Z</dcterms:created>
  <dcterms:modified xsi:type="dcterms:W3CDTF">2026-08-05T09:05:41.088Z</dcterms:modified>
</cp:coreProperties>
</file>

<file path=docProps/custom.xml><?xml version="1.0" encoding="utf-8"?>
<Properties xmlns="http://schemas.openxmlformats.org/officeDocument/2006/custom-properties" xmlns:vt="http://schemas.openxmlformats.org/officeDocument/2006/docPropsVTypes"/>
</file>