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F3AF7" w14:textId="77777777" w:rsidR="00CA6D2E" w:rsidRPr="00172AB4" w:rsidRDefault="00CA6D2E" w:rsidP="00CA6D2E">
      <w:pPr>
        <w:pStyle w:val="U1"/>
        <w:tabs>
          <w:tab w:val="num" w:pos="0"/>
        </w:tabs>
        <w:rPr>
          <w:rFonts w:ascii="Calibri" w:hAnsi="Calibri" w:cs="Calibri"/>
        </w:rPr>
      </w:pPr>
      <w:r w:rsidRPr="00172AB4">
        <w:rPr>
          <w:rFonts w:ascii="Calibri" w:hAnsi="Calibri" w:cs="Calibri"/>
        </w:rPr>
        <w:t xml:space="preserve">Mit dieser Dienstvereinbarung schützen Sie Minderheitenrechte </w:t>
      </w:r>
    </w:p>
    <w:p w14:paraId="0FF609F3" w14:textId="77777777" w:rsidR="00CA6D2E" w:rsidRPr="00172AB4" w:rsidRDefault="00CA6D2E" w:rsidP="00CA6D2E">
      <w:pPr>
        <w:pStyle w:val="03Grundschrift9"/>
        <w:rPr>
          <w:rFonts w:ascii="Calibri" w:hAnsi="Calibri" w:cs="Calibri"/>
          <w:b/>
        </w:rPr>
      </w:pPr>
    </w:p>
    <w:p w14:paraId="6CE85830" w14:textId="2203313C" w:rsidR="00CA6D2E" w:rsidRPr="00172AB4" w:rsidRDefault="00CA6D2E" w:rsidP="00CA6D2E">
      <w:pPr>
        <w:pStyle w:val="AEinleitungSchrift"/>
        <w:rPr>
          <w:rFonts w:ascii="Calibri" w:hAnsi="Calibri" w:cs="Calibri"/>
        </w:rPr>
      </w:pPr>
      <w:r w:rsidRPr="00172AB4">
        <w:rPr>
          <w:rFonts w:ascii="Calibri" w:hAnsi="Calibri" w:cs="Calibri"/>
        </w:rPr>
        <w:t xml:space="preserve">Wir leben in einer </w:t>
      </w:r>
      <w:r w:rsidR="00D94EF1">
        <w:rPr>
          <w:rFonts w:ascii="Calibri" w:hAnsi="Calibri" w:cs="Calibri"/>
        </w:rPr>
        <w:t>offenen</w:t>
      </w:r>
      <w:r w:rsidRPr="00172AB4">
        <w:rPr>
          <w:rFonts w:ascii="Calibri" w:hAnsi="Calibri" w:cs="Calibri"/>
        </w:rPr>
        <w:t xml:space="preserve"> Welt. </w:t>
      </w:r>
      <w:r w:rsidR="00D94EF1">
        <w:rPr>
          <w:rFonts w:ascii="Calibri" w:hAnsi="Calibri" w:cs="Calibri"/>
        </w:rPr>
        <w:t>Scheinbar, denn</w:t>
      </w:r>
      <w:r w:rsidRPr="00172AB4">
        <w:rPr>
          <w:rFonts w:ascii="Calibri" w:hAnsi="Calibri" w:cs="Calibri"/>
        </w:rPr>
        <w:t xml:space="preserve"> </w:t>
      </w:r>
      <w:r w:rsidR="00726BB6">
        <w:rPr>
          <w:rFonts w:ascii="Calibri" w:hAnsi="Calibri" w:cs="Calibri"/>
        </w:rPr>
        <w:t xml:space="preserve">die </w:t>
      </w:r>
      <w:r w:rsidRPr="00172AB4">
        <w:rPr>
          <w:rFonts w:ascii="Calibri" w:hAnsi="Calibri" w:cs="Calibri"/>
        </w:rPr>
        <w:t xml:space="preserve">Realität sieht anders aus: </w:t>
      </w:r>
      <w:r w:rsidR="00D94EF1">
        <w:rPr>
          <w:rFonts w:ascii="Calibri" w:hAnsi="Calibri" w:cs="Calibri"/>
        </w:rPr>
        <w:t xml:space="preserve">Morddrohungen gegen Charlotte Knobloch, homophobe Anschläge und wachsende Fremdenfeindlichkeit </w:t>
      </w:r>
      <w:r w:rsidRPr="00172AB4">
        <w:rPr>
          <w:rFonts w:ascii="Calibri" w:hAnsi="Calibri" w:cs="Calibri"/>
        </w:rPr>
        <w:t xml:space="preserve">haben schonungslos offengelegt, dass wir noch meilenweit entfernt sind von einer echten Gleichberechtigung. Ziel dieser Dienstvereinbarung ist es, zumindest im dienstlichen Bereich eine wirkliche – eine gelebte – Gleichberechtigung und Gleichbehandlung aller Menschen herzustellen. </w:t>
      </w:r>
    </w:p>
    <w:p w14:paraId="288C0A06" w14:textId="77777777" w:rsidR="00CA6D2E" w:rsidRPr="00172AB4" w:rsidRDefault="00CA6D2E" w:rsidP="00CA6D2E">
      <w:pPr>
        <w:pStyle w:val="03Grundschrift9"/>
        <w:rPr>
          <w:rFonts w:ascii="Calibri" w:hAnsi="Calibri" w:cs="Calibri"/>
        </w:rPr>
      </w:pPr>
    </w:p>
    <w:p w14:paraId="1F6940E7" w14:textId="77777777" w:rsidR="00CA6D2E" w:rsidRPr="00172AB4" w:rsidRDefault="00CA6D2E" w:rsidP="00CA6D2E">
      <w:pPr>
        <w:pStyle w:val="ATextStandard"/>
        <w:jc w:val="center"/>
        <w:rPr>
          <w:rFonts w:ascii="Calibri" w:hAnsi="Calibri" w:cs="Calibri"/>
          <w:b/>
        </w:rPr>
      </w:pPr>
      <w:r w:rsidRPr="00172AB4">
        <w:rPr>
          <w:rFonts w:ascii="Calibri" w:eastAsia="MS Mincho" w:hAnsi="Calibri" w:cs="Calibri"/>
          <w:b/>
        </w:rPr>
        <w:t>Muster-</w:t>
      </w:r>
      <w:r w:rsidRPr="00172AB4">
        <w:rPr>
          <w:rFonts w:ascii="Calibri" w:hAnsi="Calibri" w:cs="Calibri"/>
          <w:b/>
        </w:rPr>
        <w:t>Dienstvereinbarung: Gleichbehandlung</w:t>
      </w:r>
    </w:p>
    <w:p w14:paraId="23EBA4A7" w14:textId="77777777" w:rsidR="00CA6D2E" w:rsidRPr="00172AB4" w:rsidRDefault="00CA6D2E" w:rsidP="00CA6D2E">
      <w:pPr>
        <w:pStyle w:val="ATextStandard"/>
        <w:rPr>
          <w:rFonts w:ascii="Calibri" w:hAnsi="Calibri" w:cs="Calibri"/>
        </w:rPr>
      </w:pPr>
    </w:p>
    <w:p w14:paraId="22186021" w14:textId="77777777" w:rsidR="00CA6D2E" w:rsidRPr="00172AB4" w:rsidRDefault="00CA6D2E" w:rsidP="00CA6D2E">
      <w:pPr>
        <w:pStyle w:val="ATextStandard"/>
        <w:ind w:firstLine="0"/>
        <w:rPr>
          <w:rFonts w:ascii="Calibri" w:hAnsi="Calibri" w:cs="Calibri"/>
        </w:rPr>
      </w:pPr>
      <w:r w:rsidRPr="00172AB4">
        <w:rPr>
          <w:rFonts w:ascii="Calibri" w:hAnsi="Calibri" w:cs="Calibri"/>
        </w:rPr>
        <w:t>Zwischen dem Dienstherrn und dem Personalrat wird folgende Dienstvereinbarung geschlossen:</w:t>
      </w:r>
    </w:p>
    <w:p w14:paraId="1C2C9414" w14:textId="77777777" w:rsidR="00CA6D2E" w:rsidRPr="00172AB4" w:rsidRDefault="00CA6D2E" w:rsidP="00CA6D2E">
      <w:pPr>
        <w:pStyle w:val="ATextStandard"/>
        <w:rPr>
          <w:rFonts w:ascii="Calibri" w:hAnsi="Calibri" w:cs="Calibri"/>
        </w:rPr>
      </w:pPr>
    </w:p>
    <w:p w14:paraId="75397EAE" w14:textId="77777777" w:rsidR="00CA6D2E" w:rsidRPr="00172AB4" w:rsidRDefault="00CA6D2E" w:rsidP="00CA6D2E">
      <w:pPr>
        <w:pStyle w:val="ATextStandard"/>
        <w:rPr>
          <w:rFonts w:ascii="Calibri" w:hAnsi="Calibri" w:cs="Calibri"/>
          <w:b/>
        </w:rPr>
      </w:pPr>
      <w:r w:rsidRPr="00172AB4">
        <w:rPr>
          <w:rFonts w:ascii="Calibri" w:hAnsi="Calibri" w:cs="Calibri"/>
          <w:b/>
        </w:rPr>
        <w:t>Präambel</w:t>
      </w:r>
    </w:p>
    <w:p w14:paraId="39BDDAFD" w14:textId="77777777" w:rsidR="00CA6D2E" w:rsidRPr="00172AB4" w:rsidRDefault="00CA6D2E" w:rsidP="00CA6D2E">
      <w:pPr>
        <w:pStyle w:val="ATextStandard"/>
        <w:rPr>
          <w:rFonts w:ascii="Calibri" w:hAnsi="Calibri" w:cs="Calibri"/>
        </w:rPr>
      </w:pPr>
      <w:r w:rsidRPr="00172AB4">
        <w:rPr>
          <w:rFonts w:ascii="Calibri" w:hAnsi="Calibri" w:cs="Calibri"/>
        </w:rPr>
        <w:t xml:space="preserve">Gegenstand dieser Dienstvereinbarung </w:t>
      </w:r>
      <w:r w:rsidRPr="00CA6D2E">
        <w:rPr>
          <w:rFonts w:ascii="Calibri" w:hAnsi="Calibri" w:cs="Calibri"/>
        </w:rPr>
        <w:t>ist die Herstellung und Sicherung der Gleichbehandlung in der Dienststelle, sprich: die Gleichbehandlung von schwerbehinderten Menschen, Schwangeren, Müttern, ausländischen Beschäftigten, langzeiterkrankten Kollegen etc., sowie</w:t>
      </w:r>
      <w:r w:rsidRPr="00172AB4">
        <w:rPr>
          <w:rFonts w:ascii="Calibri" w:hAnsi="Calibri" w:cs="Calibri"/>
        </w:rPr>
        <w:t xml:space="preserve"> der Gleichstellung der Frauen mit Männern. Es sollen partnerschaftliche Verhältnisse in der Dienststelle gefördert werden. Diese Vereinbarung findet auf alle Beschäftigten der Dienststelle, einschließlich der Bewerber, Anwendung.</w:t>
      </w:r>
    </w:p>
    <w:p w14:paraId="4386E677" w14:textId="77777777" w:rsidR="00CA6D2E" w:rsidRPr="00172AB4" w:rsidRDefault="00CA6D2E" w:rsidP="00CA6D2E">
      <w:pPr>
        <w:pStyle w:val="ATextStandard"/>
        <w:rPr>
          <w:rFonts w:ascii="Calibri" w:hAnsi="Calibri" w:cs="Calibri"/>
        </w:rPr>
      </w:pPr>
    </w:p>
    <w:p w14:paraId="294432CE" w14:textId="77777777" w:rsidR="00CA6D2E" w:rsidRPr="00172AB4" w:rsidRDefault="00CA6D2E" w:rsidP="00CA6D2E">
      <w:pPr>
        <w:pStyle w:val="ATextStandard"/>
        <w:rPr>
          <w:rFonts w:ascii="Calibri" w:hAnsi="Calibri" w:cs="Calibri"/>
          <w:b/>
        </w:rPr>
      </w:pPr>
      <w:r w:rsidRPr="00172AB4">
        <w:rPr>
          <w:rFonts w:ascii="Calibri" w:hAnsi="Calibri" w:cs="Calibri"/>
          <w:b/>
        </w:rPr>
        <w:t>§ 1 Begriffe</w:t>
      </w:r>
    </w:p>
    <w:p w14:paraId="385DDEEE" w14:textId="4A0C882B" w:rsidR="00CA6D2E" w:rsidRPr="00172AB4" w:rsidRDefault="00CA6D2E" w:rsidP="00CA6D2E">
      <w:pPr>
        <w:pStyle w:val="ATextStandard"/>
        <w:rPr>
          <w:rFonts w:ascii="Calibri" w:hAnsi="Calibri" w:cs="Calibri"/>
        </w:rPr>
      </w:pPr>
      <w:r w:rsidRPr="00172AB4">
        <w:rPr>
          <w:rFonts w:ascii="Calibri" w:hAnsi="Calibri" w:cs="Calibri"/>
        </w:rPr>
        <w:t>Gleichbehandlung und Partnerschaft in der Dienststelle bedeuten</w:t>
      </w:r>
      <w:r w:rsidR="00726BB6">
        <w:rPr>
          <w:rFonts w:ascii="Calibri" w:hAnsi="Calibri" w:cs="Calibri"/>
        </w:rPr>
        <w:t>:</w:t>
      </w:r>
      <w:r w:rsidRPr="00172AB4">
        <w:rPr>
          <w:rFonts w:ascii="Calibri" w:hAnsi="Calibri" w:cs="Calibri"/>
        </w:rPr>
        <w:t xml:space="preserve"> </w:t>
      </w:r>
    </w:p>
    <w:p w14:paraId="043E1EFD" w14:textId="5DD0BCE6" w:rsidR="00CA6D2E" w:rsidRPr="00172AB4" w:rsidRDefault="00CA6D2E" w:rsidP="00CA6D2E">
      <w:pPr>
        <w:pStyle w:val="ATextStandard"/>
        <w:numPr>
          <w:ilvl w:val="0"/>
          <w:numId w:val="5"/>
        </w:numPr>
        <w:rPr>
          <w:rFonts w:ascii="Calibri" w:hAnsi="Calibri" w:cs="Calibri"/>
        </w:rPr>
      </w:pPr>
      <w:r w:rsidRPr="00172AB4">
        <w:rPr>
          <w:rFonts w:ascii="Calibri" w:hAnsi="Calibri" w:cs="Calibri"/>
        </w:rPr>
        <w:t xml:space="preserve">Verbot jeder unmittelbaren oder mittelbaren Benachteiligung aufgrund von Hautfarbe, Rasse, Staatsangehörigkeit und Religion, ethnischer und nationaler Herkunft, sexueller Orientierung, Geschlecht, Behinderung und Schwerbehinderung </w:t>
      </w:r>
    </w:p>
    <w:p w14:paraId="5E37912C" w14:textId="24EBB703" w:rsidR="00CA6D2E" w:rsidRPr="00172AB4" w:rsidRDefault="00CA6D2E" w:rsidP="00CA6D2E">
      <w:pPr>
        <w:pStyle w:val="ATextStandard"/>
        <w:numPr>
          <w:ilvl w:val="0"/>
          <w:numId w:val="5"/>
        </w:numPr>
        <w:rPr>
          <w:rFonts w:ascii="Calibri" w:hAnsi="Calibri" w:cs="Calibri"/>
        </w:rPr>
      </w:pPr>
      <w:r w:rsidRPr="00172AB4">
        <w:rPr>
          <w:rFonts w:ascii="Calibri" w:hAnsi="Calibri" w:cs="Calibri"/>
        </w:rPr>
        <w:t>Förderung der Chancengleichheit, das heißt tatsächliche Gleichstellung aller Arbeitnehmer in der Dienststelle, also Frauen mit Männern</w:t>
      </w:r>
      <w:r w:rsidR="00726BB6">
        <w:rPr>
          <w:rFonts w:ascii="Calibri" w:hAnsi="Calibri" w:cs="Calibri"/>
        </w:rPr>
        <w:t>,</w:t>
      </w:r>
      <w:r w:rsidRPr="00172AB4">
        <w:rPr>
          <w:rFonts w:ascii="Calibri" w:hAnsi="Calibri" w:cs="Calibri"/>
        </w:rPr>
        <w:t xml:space="preserve"> unter besonderer Berücksichtigung der speziellen Belastungen und Interessen der in der Präambel genannten Minderheitengruppen</w:t>
      </w:r>
    </w:p>
    <w:p w14:paraId="14C926D8" w14:textId="49466674" w:rsidR="00CA6D2E" w:rsidRPr="00172AB4" w:rsidRDefault="00CA6D2E" w:rsidP="00CA6D2E">
      <w:pPr>
        <w:pStyle w:val="ATextStandard"/>
        <w:numPr>
          <w:ilvl w:val="0"/>
          <w:numId w:val="5"/>
        </w:numPr>
        <w:rPr>
          <w:rFonts w:ascii="Calibri" w:hAnsi="Calibri" w:cs="Calibri"/>
        </w:rPr>
      </w:pPr>
      <w:r w:rsidRPr="00172AB4">
        <w:rPr>
          <w:rFonts w:ascii="Calibri" w:hAnsi="Calibri" w:cs="Calibri"/>
        </w:rPr>
        <w:t>Einsatz gegen Rassismus, Fremdenfeindlichkeit und Anfeindungen ohne fremdenfeindlichen Hintergrund</w:t>
      </w:r>
    </w:p>
    <w:p w14:paraId="03E3E87E" w14:textId="77777777" w:rsidR="00CA6D2E" w:rsidRPr="00172AB4" w:rsidRDefault="00CA6D2E" w:rsidP="00CA6D2E">
      <w:pPr>
        <w:pStyle w:val="ATextStandard"/>
        <w:rPr>
          <w:rFonts w:ascii="Calibri" w:hAnsi="Calibri" w:cs="Calibri"/>
        </w:rPr>
      </w:pPr>
    </w:p>
    <w:p w14:paraId="595AC9D7" w14:textId="77777777" w:rsidR="00CA6D2E" w:rsidRPr="00172AB4" w:rsidRDefault="00CA6D2E" w:rsidP="00CA6D2E">
      <w:pPr>
        <w:pStyle w:val="ATextStandard"/>
        <w:rPr>
          <w:rFonts w:ascii="Calibri" w:hAnsi="Calibri" w:cs="Calibri"/>
          <w:b/>
        </w:rPr>
      </w:pPr>
      <w:r w:rsidRPr="00172AB4">
        <w:rPr>
          <w:rFonts w:ascii="Calibri" w:hAnsi="Calibri" w:cs="Calibri"/>
          <w:b/>
        </w:rPr>
        <w:t>§ 2 Quotenregelungen</w:t>
      </w:r>
    </w:p>
    <w:p w14:paraId="0AFE336C" w14:textId="77777777" w:rsidR="00CA6D2E" w:rsidRPr="00172AB4" w:rsidRDefault="00CA6D2E" w:rsidP="00CA6D2E">
      <w:pPr>
        <w:pStyle w:val="ATextStandard"/>
        <w:rPr>
          <w:rFonts w:ascii="Calibri" w:hAnsi="Calibri" w:cs="Calibri"/>
        </w:rPr>
      </w:pPr>
      <w:r w:rsidRPr="00172AB4">
        <w:rPr>
          <w:rFonts w:ascii="Calibri" w:hAnsi="Calibri" w:cs="Calibri"/>
        </w:rPr>
        <w:t xml:space="preserve">Dienstherr und Personalrat werden bis zum … Bereiche ermitteln, in denen die genannten Gruppen deutlich unterrepräsentiert sind, und – falls möglich – konkrete Maßnahmen zur Abhilfe vorschlagen. </w:t>
      </w:r>
    </w:p>
    <w:p w14:paraId="55076271" w14:textId="77777777" w:rsidR="00CA6D2E" w:rsidRPr="00172AB4" w:rsidRDefault="00CA6D2E" w:rsidP="00CA6D2E">
      <w:pPr>
        <w:pStyle w:val="ATextStandard"/>
        <w:rPr>
          <w:rFonts w:ascii="Calibri" w:hAnsi="Calibri" w:cs="Calibri"/>
        </w:rPr>
      </w:pPr>
    </w:p>
    <w:p w14:paraId="17586956" w14:textId="77777777" w:rsidR="00CA6D2E" w:rsidRPr="00172AB4" w:rsidRDefault="00CA6D2E" w:rsidP="00CA6D2E">
      <w:pPr>
        <w:pStyle w:val="ATextStandard"/>
        <w:rPr>
          <w:rFonts w:ascii="Calibri" w:hAnsi="Calibri" w:cs="Calibri"/>
          <w:b/>
        </w:rPr>
      </w:pPr>
      <w:r w:rsidRPr="00172AB4">
        <w:rPr>
          <w:rFonts w:ascii="Calibri" w:hAnsi="Calibri" w:cs="Calibri"/>
          <w:b/>
        </w:rPr>
        <w:t>§ 3 Gleichbehandlung</w:t>
      </w:r>
    </w:p>
    <w:p w14:paraId="35CDCB61" w14:textId="77777777" w:rsidR="00CA6D2E" w:rsidRPr="00172AB4" w:rsidRDefault="00CA6D2E" w:rsidP="00CA6D2E">
      <w:pPr>
        <w:pStyle w:val="ATextStandard"/>
        <w:rPr>
          <w:rFonts w:ascii="Calibri" w:hAnsi="Calibri" w:cs="Calibri"/>
        </w:rPr>
      </w:pPr>
      <w:r w:rsidRPr="00172AB4">
        <w:rPr>
          <w:rFonts w:ascii="Calibri" w:hAnsi="Calibri" w:cs="Calibri"/>
        </w:rPr>
        <w:t xml:space="preserve">Der Grundsatz der Gleichbehandlung ist insbesondere zu beachten bei allen personellen Maßnahmen, Bildungsmaßnahmen und sozialen sowie organisatorischen Maßnahmen. </w:t>
      </w:r>
    </w:p>
    <w:p w14:paraId="3300187D" w14:textId="77777777" w:rsidR="00CA6D2E" w:rsidRPr="00172AB4" w:rsidRDefault="00CA6D2E" w:rsidP="00CA6D2E">
      <w:pPr>
        <w:pStyle w:val="ATextStandard"/>
        <w:numPr>
          <w:ilvl w:val="0"/>
          <w:numId w:val="5"/>
        </w:numPr>
        <w:rPr>
          <w:rFonts w:ascii="Calibri" w:hAnsi="Calibri" w:cs="Calibri"/>
        </w:rPr>
      </w:pPr>
      <w:r w:rsidRPr="00172AB4">
        <w:rPr>
          <w:rFonts w:ascii="Calibri" w:hAnsi="Calibri" w:cs="Calibri"/>
        </w:rPr>
        <w:t xml:space="preserve">Bei allen personellen Maßnahmen sind im Ausland erworbene vergleichbare Qualifikationen sowie Berufserfahrungen zu berücksichtigen. Ausländer dürfen insbesondere bei der Leistungsbeurteilung und dem beruflichen Aufstieg nicht diskriminiert werden. Bei Bedarf werden Deutschkurse vermittelt. </w:t>
      </w:r>
    </w:p>
    <w:p w14:paraId="25B83B7E" w14:textId="70339867" w:rsidR="00CA6D2E" w:rsidRPr="00172AB4" w:rsidRDefault="00CA6D2E" w:rsidP="00CA6D2E">
      <w:pPr>
        <w:pStyle w:val="ATextStandard"/>
        <w:numPr>
          <w:ilvl w:val="0"/>
          <w:numId w:val="5"/>
        </w:numPr>
        <w:rPr>
          <w:rFonts w:ascii="Calibri" w:hAnsi="Calibri" w:cs="Calibri"/>
        </w:rPr>
      </w:pPr>
      <w:r w:rsidRPr="00172AB4">
        <w:rPr>
          <w:rFonts w:ascii="Calibri" w:hAnsi="Calibri" w:cs="Calibri"/>
        </w:rPr>
        <w:t>Für Elternzeit</w:t>
      </w:r>
      <w:r w:rsidR="00726BB6">
        <w:rPr>
          <w:rFonts w:ascii="Calibri" w:hAnsi="Calibri" w:cs="Calibri"/>
        </w:rPr>
        <w:t>l</w:t>
      </w:r>
      <w:r w:rsidRPr="00172AB4">
        <w:rPr>
          <w:rFonts w:ascii="Calibri" w:hAnsi="Calibri" w:cs="Calibri"/>
        </w:rPr>
        <w:t>er werden Rückkehrprogramme geschaffen, um den Wiedereinstieg in den Job zu erleichtern. Während der Elternzeit werden Elternzeit</w:t>
      </w:r>
      <w:r w:rsidR="00726BB6">
        <w:rPr>
          <w:rFonts w:ascii="Calibri" w:hAnsi="Calibri" w:cs="Calibri"/>
        </w:rPr>
        <w:t>l</w:t>
      </w:r>
      <w:r w:rsidRPr="00172AB4">
        <w:rPr>
          <w:rFonts w:ascii="Calibri" w:hAnsi="Calibri" w:cs="Calibri"/>
        </w:rPr>
        <w:t xml:space="preserve">er per E-Mail oder Post über die Dienstabläufe bzw. Änderungen bei den Abläufen informiert. </w:t>
      </w:r>
    </w:p>
    <w:p w14:paraId="27CF2093" w14:textId="77777777" w:rsidR="00CA6D2E" w:rsidRPr="00172AB4" w:rsidRDefault="00CA6D2E" w:rsidP="00CA6D2E">
      <w:pPr>
        <w:pStyle w:val="ATextStandard"/>
        <w:numPr>
          <w:ilvl w:val="0"/>
          <w:numId w:val="5"/>
        </w:numPr>
        <w:rPr>
          <w:rFonts w:ascii="Calibri" w:hAnsi="Calibri" w:cs="Calibri"/>
        </w:rPr>
      </w:pPr>
      <w:r w:rsidRPr="00172AB4">
        <w:rPr>
          <w:rFonts w:ascii="Calibri" w:hAnsi="Calibri" w:cs="Calibri"/>
        </w:rPr>
        <w:t xml:space="preserve">Bei internen und externen Stellenbesetzungsverfahren sind Bewerber aus Minderheitengruppen bei gleicher Eignung bevorzugt einzustellen, um eine homogene Personalstruktur zu gewährleisten bzw. zu schaffen. </w:t>
      </w:r>
    </w:p>
    <w:p w14:paraId="50216C09" w14:textId="77777777" w:rsidR="00CA6D2E" w:rsidRPr="00172AB4" w:rsidRDefault="00CA6D2E" w:rsidP="00CA6D2E">
      <w:pPr>
        <w:pStyle w:val="ATextStandard"/>
        <w:numPr>
          <w:ilvl w:val="0"/>
          <w:numId w:val="5"/>
        </w:numPr>
        <w:rPr>
          <w:rFonts w:ascii="Calibri" w:hAnsi="Calibri" w:cs="Calibri"/>
        </w:rPr>
      </w:pPr>
      <w:r w:rsidRPr="00172AB4">
        <w:rPr>
          <w:rFonts w:ascii="Calibri" w:hAnsi="Calibri" w:cs="Calibri"/>
        </w:rPr>
        <w:t>Alle Informationen und Mitteilungen an die Beschäftigten sollen so abgefasst werden, dass sie jeder verstehen kann. Soweit dies erforderlich ist, hat der Dienstherr für eine Übersetzung in die jeweiligen Sprachen zu sorgen.</w:t>
      </w:r>
    </w:p>
    <w:p w14:paraId="2D3A7DCC" w14:textId="77777777" w:rsidR="00CA6D2E" w:rsidRPr="00172AB4" w:rsidRDefault="00CA6D2E" w:rsidP="00CA6D2E">
      <w:pPr>
        <w:pStyle w:val="ATextStandard"/>
        <w:rPr>
          <w:rFonts w:ascii="Calibri" w:hAnsi="Calibri" w:cs="Calibri"/>
        </w:rPr>
      </w:pPr>
    </w:p>
    <w:p w14:paraId="37F8BD7F" w14:textId="77777777" w:rsidR="00CA6D2E" w:rsidRPr="00172AB4" w:rsidRDefault="00CA6D2E" w:rsidP="00CA6D2E">
      <w:pPr>
        <w:pStyle w:val="ATextStandard"/>
        <w:rPr>
          <w:rFonts w:ascii="Calibri" w:hAnsi="Calibri" w:cs="Calibri"/>
          <w:b/>
        </w:rPr>
      </w:pPr>
      <w:r w:rsidRPr="00172AB4">
        <w:rPr>
          <w:rFonts w:ascii="Calibri" w:hAnsi="Calibri" w:cs="Calibri"/>
          <w:b/>
        </w:rPr>
        <w:t>§ 4 Führungskräfteschulung</w:t>
      </w:r>
    </w:p>
    <w:p w14:paraId="5C8A886D" w14:textId="77777777" w:rsidR="00CA6D2E" w:rsidRPr="00172AB4" w:rsidRDefault="00CA6D2E" w:rsidP="00CA6D2E">
      <w:pPr>
        <w:pStyle w:val="ATextStandard"/>
        <w:rPr>
          <w:rFonts w:ascii="Calibri" w:hAnsi="Calibri" w:cs="Calibri"/>
        </w:rPr>
      </w:pPr>
      <w:r w:rsidRPr="00172AB4">
        <w:rPr>
          <w:rFonts w:ascii="Calibri" w:hAnsi="Calibri" w:cs="Calibri"/>
        </w:rPr>
        <w:t>Mitglieder der Personalabteilung und Führungskräfte sind jährlich zum Thema Gleichbehandlung zu schulen. Darüber hinaus stehen diese Schulungen auch allen anderen Beschäftigten offen.</w:t>
      </w:r>
    </w:p>
    <w:p w14:paraId="49A0AEE4" w14:textId="77777777" w:rsidR="00CA6D2E" w:rsidRPr="00172AB4" w:rsidRDefault="00CA6D2E" w:rsidP="00CA6D2E">
      <w:pPr>
        <w:pStyle w:val="ATextStandard"/>
        <w:rPr>
          <w:rFonts w:ascii="Calibri" w:hAnsi="Calibri" w:cs="Calibri"/>
        </w:rPr>
      </w:pPr>
    </w:p>
    <w:p w14:paraId="34622CE2" w14:textId="77777777" w:rsidR="00CA6D2E" w:rsidRPr="00172AB4" w:rsidRDefault="00CA6D2E" w:rsidP="00CA6D2E">
      <w:pPr>
        <w:pStyle w:val="ATextStandard"/>
        <w:rPr>
          <w:rFonts w:ascii="Calibri" w:hAnsi="Calibri" w:cs="Calibri"/>
          <w:b/>
        </w:rPr>
      </w:pPr>
      <w:r w:rsidRPr="00172AB4">
        <w:rPr>
          <w:rFonts w:ascii="Calibri" w:hAnsi="Calibri" w:cs="Calibri"/>
          <w:b/>
        </w:rPr>
        <w:t>§ 5 Kompetenzverteilung</w:t>
      </w:r>
    </w:p>
    <w:p w14:paraId="35609B97" w14:textId="77777777" w:rsidR="00CA6D2E" w:rsidRPr="00172AB4" w:rsidRDefault="00CA6D2E" w:rsidP="00CA6D2E">
      <w:pPr>
        <w:pStyle w:val="ATextStandard"/>
        <w:rPr>
          <w:rFonts w:ascii="Calibri" w:hAnsi="Calibri" w:cs="Calibri"/>
        </w:rPr>
      </w:pPr>
      <w:r w:rsidRPr="00172AB4">
        <w:rPr>
          <w:rFonts w:ascii="Calibri" w:hAnsi="Calibri" w:cs="Calibri"/>
        </w:rPr>
        <w:lastRenderedPageBreak/>
        <w:t>Der Dienstherr trägt die Gesamtverantwortung für die Durchführung dieser Dienstvereinbarung. Der Personalrat überwacht die Einhaltung der Dienstvereinbarung und prüft, ob weitere Maßnahmen zur Förderung der Chancengleichheit und Gleichbehandlung erforderlich sind.</w:t>
      </w:r>
    </w:p>
    <w:p w14:paraId="563DC041" w14:textId="77777777" w:rsidR="00CA6D2E" w:rsidRPr="00172AB4" w:rsidRDefault="00CA6D2E" w:rsidP="00CA6D2E">
      <w:pPr>
        <w:pStyle w:val="ATextStandard"/>
        <w:rPr>
          <w:rFonts w:ascii="Calibri" w:hAnsi="Calibri" w:cs="Calibri"/>
        </w:rPr>
      </w:pPr>
    </w:p>
    <w:p w14:paraId="1A0553A2" w14:textId="77777777" w:rsidR="00CA6D2E" w:rsidRPr="00172AB4" w:rsidRDefault="00CA6D2E" w:rsidP="00CA6D2E">
      <w:pPr>
        <w:pStyle w:val="ATextStandard"/>
        <w:rPr>
          <w:rFonts w:ascii="Calibri" w:hAnsi="Calibri" w:cs="Calibri"/>
          <w:b/>
        </w:rPr>
      </w:pPr>
      <w:r w:rsidRPr="00172AB4">
        <w:rPr>
          <w:rFonts w:ascii="Calibri" w:hAnsi="Calibri" w:cs="Calibri"/>
          <w:b/>
        </w:rPr>
        <w:t>§ 6 Kommission</w:t>
      </w:r>
    </w:p>
    <w:p w14:paraId="59663568" w14:textId="77777777" w:rsidR="00CA6D2E" w:rsidRPr="00172AB4" w:rsidRDefault="00CA6D2E" w:rsidP="00CA6D2E">
      <w:pPr>
        <w:pStyle w:val="03Grundschrift9"/>
        <w:rPr>
          <w:rFonts w:ascii="Calibri" w:hAnsi="Calibri" w:cs="Calibri"/>
        </w:rPr>
      </w:pPr>
      <w:r w:rsidRPr="00172AB4">
        <w:rPr>
          <w:rFonts w:ascii="Calibri" w:hAnsi="Calibri" w:cs="Calibri"/>
        </w:rPr>
        <w:t xml:space="preserve">2 Vertreter des Dienstherrn und 2 des Personalrats bilden eine Kommission, in der weitere Maßnahmen zur Gleichbehandlung eruiert, diskutiert, beschlossen und umgesetzt werden. Sind Maßnahmen erforderlich, werden diese dem Dienstherrn vorgeschlagen und diskutiert. Aufgabe der Kommission ist die Umsetzung der Grundsätze zur Gleichbehandlung und Partnerschaft in der Dienststelle. </w:t>
      </w:r>
    </w:p>
    <w:p w14:paraId="411BC287" w14:textId="77777777" w:rsidR="00CA6D2E" w:rsidRPr="00172AB4" w:rsidRDefault="00CA6D2E" w:rsidP="00CA6D2E">
      <w:pPr>
        <w:pStyle w:val="03Grundschrift9"/>
        <w:rPr>
          <w:rFonts w:ascii="Calibri" w:hAnsi="Calibri" w:cs="Calibri"/>
        </w:rPr>
      </w:pPr>
    </w:p>
    <w:p w14:paraId="61029686" w14:textId="77777777" w:rsidR="00CA6D2E" w:rsidRPr="00172AB4" w:rsidRDefault="00CA6D2E" w:rsidP="00CA6D2E">
      <w:pPr>
        <w:pStyle w:val="03Grundschrift9"/>
        <w:rPr>
          <w:rFonts w:ascii="Calibri" w:hAnsi="Calibri" w:cs="Calibri"/>
          <w:b/>
        </w:rPr>
      </w:pPr>
      <w:r w:rsidRPr="00172AB4">
        <w:rPr>
          <w:rFonts w:ascii="Calibri" w:hAnsi="Calibri" w:cs="Calibri"/>
          <w:b/>
        </w:rPr>
        <w:t>§ 7 Rechte des Personalrats</w:t>
      </w:r>
    </w:p>
    <w:p w14:paraId="3B557895" w14:textId="485A3698" w:rsidR="00CA6D2E" w:rsidRPr="00172AB4" w:rsidRDefault="00CA6D2E" w:rsidP="00CA6D2E">
      <w:pPr>
        <w:pStyle w:val="03Grundschrift9"/>
        <w:rPr>
          <w:rFonts w:ascii="Calibri" w:hAnsi="Calibri" w:cs="Calibri"/>
        </w:rPr>
      </w:pPr>
      <w:r w:rsidRPr="00172AB4">
        <w:rPr>
          <w:rFonts w:ascii="Calibri" w:hAnsi="Calibri" w:cs="Calibri"/>
        </w:rPr>
        <w:t>Beteiligungsrechte des Personalrats aus dem Bundespersonalvertretungsgesetz</w:t>
      </w:r>
      <w:r w:rsidR="006A0EC2">
        <w:rPr>
          <w:rFonts w:ascii="Calibri" w:hAnsi="Calibri" w:cs="Calibri"/>
        </w:rPr>
        <w:t xml:space="preserve"> (bzw. Ihrem Landespersonalvertretungsgesetz)</w:t>
      </w:r>
      <w:r w:rsidRPr="00172AB4">
        <w:rPr>
          <w:rFonts w:ascii="Calibri" w:hAnsi="Calibri" w:cs="Calibri"/>
        </w:rPr>
        <w:t xml:space="preserve"> bleiben von dieser Dienstvereinbarung unberührt.</w:t>
      </w:r>
    </w:p>
    <w:p w14:paraId="58FFC72A" w14:textId="77777777" w:rsidR="00CA6D2E" w:rsidRPr="00172AB4" w:rsidRDefault="00CA6D2E" w:rsidP="00CA6D2E">
      <w:pPr>
        <w:pStyle w:val="03Grundschrift9"/>
        <w:rPr>
          <w:rFonts w:ascii="Calibri" w:hAnsi="Calibri" w:cs="Calibri"/>
        </w:rPr>
      </w:pPr>
    </w:p>
    <w:p w14:paraId="67888AB2" w14:textId="77777777" w:rsidR="00CA6D2E" w:rsidRPr="00172AB4" w:rsidRDefault="00CA6D2E" w:rsidP="00CA6D2E">
      <w:pPr>
        <w:pStyle w:val="03Grundschrift9"/>
        <w:rPr>
          <w:rFonts w:ascii="Calibri" w:hAnsi="Calibri" w:cs="Calibri"/>
        </w:rPr>
      </w:pPr>
    </w:p>
    <w:p w14:paraId="7C3DB2D7" w14:textId="77777777" w:rsidR="00CA6D2E" w:rsidRPr="00172AB4" w:rsidRDefault="00CA6D2E" w:rsidP="00CA6D2E">
      <w:pPr>
        <w:pStyle w:val="03Grundschrift9"/>
        <w:rPr>
          <w:rFonts w:ascii="Calibri" w:hAnsi="Calibri" w:cs="Calibri"/>
        </w:rPr>
      </w:pPr>
    </w:p>
    <w:p w14:paraId="6602DCB0" w14:textId="77777777" w:rsidR="00CA6D2E" w:rsidRPr="00172AB4" w:rsidRDefault="00CA6D2E" w:rsidP="00CA6D2E">
      <w:pPr>
        <w:pStyle w:val="03Grundschrift9"/>
        <w:rPr>
          <w:rFonts w:ascii="Calibri" w:hAnsi="Calibri" w:cs="Calibri"/>
        </w:rPr>
      </w:pPr>
      <w:r w:rsidRPr="00172AB4">
        <w:rPr>
          <w:rFonts w:ascii="Calibri" w:hAnsi="Calibri" w:cs="Calibri"/>
        </w:rPr>
        <w:t xml:space="preserve">Ort, Datum, Unterschriften </w:t>
      </w:r>
    </w:p>
    <w:p w14:paraId="00F29984" w14:textId="4302BB5D" w:rsidR="00851D8E" w:rsidRPr="00CA6D2E" w:rsidRDefault="00851D8E" w:rsidP="00CA6D2E"/>
    <w:sectPr w:rsidR="00851D8E" w:rsidRPr="00CA6D2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Neue-BoldCond">
    <w:altName w:val="Arial"/>
    <w:panose1 w:val="00000000000000000000"/>
    <w:charset w:val="00"/>
    <w:family w:val="swiss"/>
    <w:notTrueType/>
    <w:pitch w:val="default"/>
    <w:sig w:usb0="00000003" w:usb1="00000000" w:usb2="00000000" w:usb3="00000000" w:csb0="00000001" w:csb1="00000000"/>
  </w:font>
  <w:font w:name="Swis721 BT">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67201"/>
    <w:multiLevelType w:val="multilevel"/>
    <w:tmpl w:val="D5D26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CE4D77"/>
    <w:multiLevelType w:val="multilevel"/>
    <w:tmpl w:val="31D6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597D46"/>
    <w:multiLevelType w:val="hybridMultilevel"/>
    <w:tmpl w:val="79A8BE0C"/>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3" w15:restartNumberingAfterBreak="0">
    <w:nsid w:val="4A281EC3"/>
    <w:multiLevelType w:val="multilevel"/>
    <w:tmpl w:val="9F12EA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A624FB1"/>
    <w:multiLevelType w:val="multilevel"/>
    <w:tmpl w:val="E83AAF60"/>
    <w:styleLink w:val="Ueberschriften"/>
    <w:lvl w:ilvl="0">
      <w:start w:val="1"/>
      <w:numFmt w:val="decimal"/>
      <w:pStyle w:val="U1"/>
      <w:lvlText w:val=""/>
      <w:lvlJc w:val="left"/>
      <w:pPr>
        <w:tabs>
          <w:tab w:val="num" w:pos="0"/>
        </w:tabs>
      </w:pPr>
      <w:rPr>
        <w:rFonts w:ascii="Arial" w:hAnsi="Arial"/>
        <w:b/>
        <w:i w:val="0"/>
        <w:color w:val="auto"/>
        <w:sz w:val="32"/>
      </w:rPr>
    </w:lvl>
    <w:lvl w:ilvl="1">
      <w:start w:val="1"/>
      <w:numFmt w:val="decimal"/>
      <w:pStyle w:val="U2"/>
      <w:lvlText w:val=""/>
      <w:lvlJc w:val="left"/>
      <w:pPr>
        <w:tabs>
          <w:tab w:val="num" w:pos="0"/>
        </w:tabs>
      </w:pPr>
      <w:rPr>
        <w:rFonts w:ascii="Arial" w:hAnsi="Arial"/>
        <w:b/>
        <w:i w:val="0"/>
        <w:sz w:val="28"/>
      </w:rPr>
    </w:lvl>
    <w:lvl w:ilvl="2">
      <w:start w:val="1"/>
      <w:numFmt w:val="decimal"/>
      <w:pStyle w:val="U3"/>
      <w:lvlText w:val=""/>
      <w:lvlJc w:val="left"/>
      <w:pPr>
        <w:tabs>
          <w:tab w:val="num" w:pos="0"/>
        </w:tabs>
      </w:pPr>
      <w:rPr>
        <w:rFonts w:ascii="Arial" w:hAnsi="Arial"/>
        <w:b/>
        <w:i w:val="0"/>
        <w:color w:val="auto"/>
        <w:sz w:val="24"/>
      </w:rPr>
    </w:lvl>
    <w:lvl w:ilvl="3">
      <w:start w:val="1"/>
      <w:numFmt w:val="decimal"/>
      <w:pStyle w:val="U4"/>
      <w:lvlText w:val="%1.%2.%3.%4"/>
      <w:lvlJc w:val="left"/>
      <w:pPr>
        <w:tabs>
          <w:tab w:val="num" w:pos="794"/>
        </w:tabs>
        <w:ind w:left="794" w:hanging="794"/>
      </w:pPr>
      <w:rPr>
        <w:rFonts w:ascii="Arial" w:hAnsi="Arial"/>
        <w:b/>
        <w:i w:val="0"/>
        <w:sz w:val="20"/>
      </w:rPr>
    </w:lvl>
    <w:lvl w:ilvl="4">
      <w:start w:val="1"/>
      <w:numFmt w:val="decimal"/>
      <w:pStyle w:val="U5"/>
      <w:lvlText w:val="%1.%2.%3.%4.%5"/>
      <w:lvlJc w:val="left"/>
      <w:pPr>
        <w:tabs>
          <w:tab w:val="num" w:pos="907"/>
        </w:tabs>
        <w:ind w:left="907" w:hanging="907"/>
      </w:pPr>
      <w:rPr>
        <w:rFonts w:ascii="Arial" w:hAnsi="Arial"/>
        <w:b/>
        <w:i w:val="0"/>
        <w:sz w:val="20"/>
      </w:rPr>
    </w:lvl>
    <w:lvl w:ilvl="5">
      <w:start w:val="1"/>
      <w:numFmt w:val="decimal"/>
      <w:pStyle w:val="U6"/>
      <w:lvlText w:val="%1.%2.%3.%4.%5.%6"/>
      <w:lvlJc w:val="left"/>
      <w:pPr>
        <w:tabs>
          <w:tab w:val="num" w:pos="1134"/>
        </w:tabs>
        <w:ind w:left="1134" w:hanging="1134"/>
      </w:pPr>
      <w:rPr>
        <w:rFonts w:ascii="Arial" w:hAnsi="Arial"/>
        <w:b/>
        <w:i w:val="0"/>
        <w:sz w:val="20"/>
      </w:rPr>
    </w:lvl>
    <w:lvl w:ilvl="6">
      <w:start w:val="1"/>
      <w:numFmt w:val="decimal"/>
      <w:pStyle w:val="U7"/>
      <w:lvlText w:val="%1.%2.%3.%4.%5.%6.%7"/>
      <w:lvlJc w:val="left"/>
      <w:pPr>
        <w:tabs>
          <w:tab w:val="num" w:pos="1134"/>
        </w:tabs>
        <w:ind w:left="1134" w:hanging="1134"/>
      </w:pPr>
      <w:rPr>
        <w:rFonts w:ascii="Arial" w:hAnsi="Arial"/>
        <w:b/>
        <w:i w:val="0"/>
        <w:sz w:val="20"/>
      </w:rPr>
    </w:lvl>
    <w:lvl w:ilvl="7">
      <w:start w:val="1"/>
      <w:numFmt w:val="decimal"/>
      <w:pStyle w:val="U8"/>
      <w:lvlText w:val="%1.%2.%3.%4.%5.%6.%7.%8"/>
      <w:lvlJc w:val="left"/>
      <w:pPr>
        <w:tabs>
          <w:tab w:val="num" w:pos="1417"/>
        </w:tabs>
        <w:ind w:left="1417" w:hanging="1417"/>
      </w:pPr>
      <w:rPr>
        <w:rFonts w:ascii="Arial" w:hAnsi="Arial"/>
        <w:b/>
        <w:i w:val="0"/>
        <w:sz w:val="20"/>
      </w:rPr>
    </w:lvl>
    <w:lvl w:ilvl="8">
      <w:start w:val="1"/>
      <w:numFmt w:val="decimal"/>
      <w:pStyle w:val="U9"/>
      <w:lvlText w:val="%1.%2.%3.%4.%5.%6.%7.%8.%9"/>
      <w:lvlJc w:val="left"/>
      <w:pPr>
        <w:tabs>
          <w:tab w:val="num" w:pos="1417"/>
        </w:tabs>
        <w:ind w:left="1417" w:hanging="1417"/>
      </w:pPr>
      <w:rPr>
        <w:rFonts w:ascii="Arial" w:hAnsi="Arial"/>
        <w:b/>
        <w:i w:val="0"/>
        <w:sz w:val="20"/>
      </w:rPr>
    </w:lvl>
  </w:abstractNum>
  <w:num w:numId="1" w16cid:durableId="1409498519">
    <w:abstractNumId w:val="3"/>
  </w:num>
  <w:num w:numId="2" w16cid:durableId="1838496340">
    <w:abstractNumId w:val="0"/>
  </w:num>
  <w:num w:numId="3" w16cid:durableId="2130976576">
    <w:abstractNumId w:val="1"/>
  </w:num>
  <w:num w:numId="4" w16cid:durableId="645354418">
    <w:abstractNumId w:val="4"/>
  </w:num>
  <w:num w:numId="5" w16cid:durableId="369043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D8E"/>
    <w:rsid w:val="0004719F"/>
    <w:rsid w:val="001151EB"/>
    <w:rsid w:val="001340E3"/>
    <w:rsid w:val="00320037"/>
    <w:rsid w:val="0043458C"/>
    <w:rsid w:val="005B088A"/>
    <w:rsid w:val="006A0EC2"/>
    <w:rsid w:val="006A7EA3"/>
    <w:rsid w:val="007241F5"/>
    <w:rsid w:val="00726BB6"/>
    <w:rsid w:val="00851D8E"/>
    <w:rsid w:val="0088272C"/>
    <w:rsid w:val="00934E54"/>
    <w:rsid w:val="00CA6D2E"/>
    <w:rsid w:val="00D675A4"/>
    <w:rsid w:val="00D94EF1"/>
    <w:rsid w:val="00FD218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373CC"/>
  <w15:chartTrackingRefBased/>
  <w15:docId w15:val="{21548C39-FB4C-42DA-BA4F-A420773A4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51D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51D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51D8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51D8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51D8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51D8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51D8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51D8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51D8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51D8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51D8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51D8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51D8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51D8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51D8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51D8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51D8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51D8E"/>
    <w:rPr>
      <w:rFonts w:eastAsiaTheme="majorEastAsia" w:cstheme="majorBidi"/>
      <w:color w:val="272727" w:themeColor="text1" w:themeTint="D8"/>
    </w:rPr>
  </w:style>
  <w:style w:type="paragraph" w:styleId="Titel">
    <w:name w:val="Title"/>
    <w:basedOn w:val="Standard"/>
    <w:next w:val="Standard"/>
    <w:link w:val="TitelZchn"/>
    <w:uiPriority w:val="10"/>
    <w:qFormat/>
    <w:rsid w:val="00851D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51D8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51D8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51D8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51D8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51D8E"/>
    <w:rPr>
      <w:i/>
      <w:iCs/>
      <w:color w:val="404040" w:themeColor="text1" w:themeTint="BF"/>
    </w:rPr>
  </w:style>
  <w:style w:type="paragraph" w:styleId="Listenabsatz">
    <w:name w:val="List Paragraph"/>
    <w:basedOn w:val="Standard"/>
    <w:uiPriority w:val="34"/>
    <w:qFormat/>
    <w:rsid w:val="00851D8E"/>
    <w:pPr>
      <w:ind w:left="720"/>
      <w:contextualSpacing/>
    </w:pPr>
  </w:style>
  <w:style w:type="character" w:styleId="IntensiveHervorhebung">
    <w:name w:val="Intense Emphasis"/>
    <w:basedOn w:val="Absatz-Standardschriftart"/>
    <w:uiPriority w:val="21"/>
    <w:qFormat/>
    <w:rsid w:val="00851D8E"/>
    <w:rPr>
      <w:i/>
      <w:iCs/>
      <w:color w:val="0F4761" w:themeColor="accent1" w:themeShade="BF"/>
    </w:rPr>
  </w:style>
  <w:style w:type="paragraph" w:styleId="IntensivesZitat">
    <w:name w:val="Intense Quote"/>
    <w:basedOn w:val="Standard"/>
    <w:next w:val="Standard"/>
    <w:link w:val="IntensivesZitatZchn"/>
    <w:uiPriority w:val="30"/>
    <w:qFormat/>
    <w:rsid w:val="00851D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51D8E"/>
    <w:rPr>
      <w:i/>
      <w:iCs/>
      <w:color w:val="0F4761" w:themeColor="accent1" w:themeShade="BF"/>
    </w:rPr>
  </w:style>
  <w:style w:type="character" w:styleId="IntensiverVerweis">
    <w:name w:val="Intense Reference"/>
    <w:basedOn w:val="Absatz-Standardschriftart"/>
    <w:uiPriority w:val="32"/>
    <w:qFormat/>
    <w:rsid w:val="00851D8E"/>
    <w:rPr>
      <w:b/>
      <w:bCs/>
      <w:smallCaps/>
      <w:color w:val="0F4761" w:themeColor="accent1" w:themeShade="BF"/>
      <w:spacing w:val="5"/>
    </w:rPr>
  </w:style>
  <w:style w:type="paragraph" w:customStyle="1" w:styleId="AEinleitungSchrift">
    <w:name w:val="A Einleitung Schrift"/>
    <w:basedOn w:val="Standard"/>
    <w:rsid w:val="00CA6D2E"/>
    <w:pPr>
      <w:suppressAutoHyphens/>
      <w:autoSpaceDE w:val="0"/>
      <w:autoSpaceDN w:val="0"/>
      <w:adjustRightInd w:val="0"/>
      <w:spacing w:after="0" w:line="240" w:lineRule="auto"/>
      <w:jc w:val="both"/>
    </w:pPr>
    <w:rPr>
      <w:rFonts w:ascii="HelveticaNeue-BoldCond" w:eastAsia="Times New Roman" w:hAnsi="HelveticaNeue-BoldCond" w:cs="HelveticaNeue-BoldCond"/>
      <w:b/>
      <w:bCs/>
      <w:kern w:val="0"/>
      <w:sz w:val="19"/>
      <w:szCs w:val="19"/>
      <w:lang w:eastAsia="de-DE"/>
      <w14:ligatures w14:val="none"/>
    </w:rPr>
  </w:style>
  <w:style w:type="paragraph" w:customStyle="1" w:styleId="ATextStandard">
    <w:name w:val="A Text Standard"/>
    <w:basedOn w:val="Standard"/>
    <w:link w:val="ATextStandardZchn"/>
    <w:rsid w:val="00CA6D2E"/>
    <w:pPr>
      <w:suppressAutoHyphens/>
      <w:autoSpaceDE w:val="0"/>
      <w:autoSpaceDN w:val="0"/>
      <w:adjustRightInd w:val="0"/>
      <w:spacing w:after="0" w:line="240" w:lineRule="auto"/>
      <w:ind w:firstLine="284"/>
      <w:jc w:val="both"/>
    </w:pPr>
    <w:rPr>
      <w:rFonts w:ascii="Times New Roman" w:eastAsia="Times New Roman" w:hAnsi="Times New Roman" w:cs="Times New Roman"/>
      <w:kern w:val="0"/>
      <w:sz w:val="20"/>
      <w:szCs w:val="20"/>
      <w:lang w:eastAsia="de-DE"/>
      <w14:ligatures w14:val="none"/>
    </w:rPr>
  </w:style>
  <w:style w:type="character" w:customStyle="1" w:styleId="ATextStandardZchn">
    <w:name w:val="A Text Standard Zchn"/>
    <w:link w:val="ATextStandard"/>
    <w:rsid w:val="00CA6D2E"/>
    <w:rPr>
      <w:rFonts w:ascii="Times New Roman" w:eastAsia="Times New Roman" w:hAnsi="Times New Roman" w:cs="Times New Roman"/>
      <w:kern w:val="0"/>
      <w:sz w:val="20"/>
      <w:szCs w:val="20"/>
      <w:lang w:eastAsia="de-DE"/>
      <w14:ligatures w14:val="none"/>
    </w:rPr>
  </w:style>
  <w:style w:type="paragraph" w:customStyle="1" w:styleId="U1">
    <w:name w:val="U1"/>
    <w:basedOn w:val="Standard"/>
    <w:next w:val="Standard"/>
    <w:rsid w:val="00CA6D2E"/>
    <w:pPr>
      <w:widowControl w:val="0"/>
      <w:numPr>
        <w:numId w:val="4"/>
      </w:numPr>
      <w:tabs>
        <w:tab w:val="left" w:pos="0"/>
      </w:tabs>
      <w:autoSpaceDE w:val="0"/>
      <w:autoSpaceDN w:val="0"/>
      <w:adjustRightInd w:val="0"/>
      <w:spacing w:before="200" w:after="40" w:line="300" w:lineRule="exact"/>
      <w:outlineLvl w:val="0"/>
    </w:pPr>
    <w:rPr>
      <w:rFonts w:ascii="Arial" w:eastAsia="Times New Roman" w:hAnsi="Arial" w:cs="Times New Roman"/>
      <w:b/>
      <w:kern w:val="0"/>
      <w:sz w:val="32"/>
      <w:szCs w:val="20"/>
      <w:lang w:eastAsia="de-DE"/>
      <w14:ligatures w14:val="none"/>
    </w:rPr>
  </w:style>
  <w:style w:type="paragraph" w:customStyle="1" w:styleId="U2">
    <w:name w:val="U2"/>
    <w:basedOn w:val="Standard"/>
    <w:next w:val="Standard"/>
    <w:rsid w:val="00CA6D2E"/>
    <w:pPr>
      <w:widowControl w:val="0"/>
      <w:numPr>
        <w:ilvl w:val="1"/>
        <w:numId w:val="4"/>
      </w:numPr>
      <w:autoSpaceDE w:val="0"/>
      <w:autoSpaceDN w:val="0"/>
      <w:adjustRightInd w:val="0"/>
      <w:spacing w:before="160" w:after="40" w:line="260" w:lineRule="exact"/>
      <w:outlineLvl w:val="1"/>
    </w:pPr>
    <w:rPr>
      <w:rFonts w:ascii="Arial" w:eastAsia="Times New Roman" w:hAnsi="Arial" w:cs="Times New Roman"/>
      <w:b/>
      <w:i/>
      <w:kern w:val="0"/>
      <w:sz w:val="28"/>
      <w:szCs w:val="20"/>
      <w:lang w:eastAsia="de-DE"/>
      <w14:ligatures w14:val="none"/>
    </w:rPr>
  </w:style>
  <w:style w:type="paragraph" w:customStyle="1" w:styleId="U3">
    <w:name w:val="U3"/>
    <w:basedOn w:val="Standard"/>
    <w:next w:val="Standard"/>
    <w:rsid w:val="00CA6D2E"/>
    <w:pPr>
      <w:widowControl w:val="0"/>
      <w:numPr>
        <w:ilvl w:val="2"/>
        <w:numId w:val="4"/>
      </w:numPr>
      <w:tabs>
        <w:tab w:val="left" w:pos="0"/>
      </w:tabs>
      <w:autoSpaceDE w:val="0"/>
      <w:autoSpaceDN w:val="0"/>
      <w:adjustRightInd w:val="0"/>
      <w:spacing w:before="120" w:after="40" w:line="260" w:lineRule="exact"/>
      <w:outlineLvl w:val="2"/>
    </w:pPr>
    <w:rPr>
      <w:rFonts w:ascii="Arial" w:eastAsia="Times New Roman" w:hAnsi="Arial" w:cs="Times New Roman"/>
      <w:b/>
      <w:kern w:val="0"/>
      <w:szCs w:val="20"/>
      <w:lang w:eastAsia="de-DE"/>
      <w14:ligatures w14:val="none"/>
    </w:rPr>
  </w:style>
  <w:style w:type="paragraph" w:customStyle="1" w:styleId="U4">
    <w:name w:val="U4"/>
    <w:basedOn w:val="Standard"/>
    <w:next w:val="Standard"/>
    <w:rsid w:val="00CA6D2E"/>
    <w:pPr>
      <w:widowControl w:val="0"/>
      <w:numPr>
        <w:ilvl w:val="3"/>
        <w:numId w:val="4"/>
      </w:numPr>
      <w:tabs>
        <w:tab w:val="left" w:pos="794"/>
      </w:tabs>
      <w:autoSpaceDE w:val="0"/>
      <w:autoSpaceDN w:val="0"/>
      <w:adjustRightInd w:val="0"/>
      <w:spacing w:before="100" w:after="20" w:line="260" w:lineRule="exact"/>
      <w:outlineLvl w:val="3"/>
    </w:pPr>
    <w:rPr>
      <w:rFonts w:ascii="Arial" w:eastAsia="Times New Roman" w:hAnsi="Arial" w:cs="Times New Roman"/>
      <w:b/>
      <w:kern w:val="0"/>
      <w:sz w:val="20"/>
      <w:szCs w:val="20"/>
      <w:lang w:eastAsia="de-DE"/>
      <w14:ligatures w14:val="none"/>
    </w:rPr>
  </w:style>
  <w:style w:type="paragraph" w:customStyle="1" w:styleId="U5">
    <w:name w:val="U5"/>
    <w:basedOn w:val="Standard"/>
    <w:next w:val="Standard"/>
    <w:rsid w:val="00CA6D2E"/>
    <w:pPr>
      <w:widowControl w:val="0"/>
      <w:numPr>
        <w:ilvl w:val="4"/>
        <w:numId w:val="4"/>
      </w:numPr>
      <w:tabs>
        <w:tab w:val="left" w:pos="907"/>
      </w:tabs>
      <w:autoSpaceDE w:val="0"/>
      <w:autoSpaceDN w:val="0"/>
      <w:adjustRightInd w:val="0"/>
      <w:spacing w:before="100" w:after="20" w:line="260" w:lineRule="exact"/>
      <w:outlineLvl w:val="4"/>
    </w:pPr>
    <w:rPr>
      <w:rFonts w:ascii="Arial" w:eastAsia="Times New Roman" w:hAnsi="Arial" w:cs="Times New Roman"/>
      <w:b/>
      <w:kern w:val="0"/>
      <w:sz w:val="20"/>
      <w:szCs w:val="20"/>
      <w:lang w:eastAsia="de-DE"/>
      <w14:ligatures w14:val="none"/>
    </w:rPr>
  </w:style>
  <w:style w:type="paragraph" w:customStyle="1" w:styleId="U6">
    <w:name w:val="U6"/>
    <w:basedOn w:val="Standard"/>
    <w:rsid w:val="00CA6D2E"/>
    <w:pPr>
      <w:widowControl w:val="0"/>
      <w:numPr>
        <w:ilvl w:val="5"/>
        <w:numId w:val="4"/>
      </w:numPr>
      <w:tabs>
        <w:tab w:val="left" w:pos="1134"/>
      </w:tabs>
      <w:autoSpaceDE w:val="0"/>
      <w:autoSpaceDN w:val="0"/>
      <w:adjustRightInd w:val="0"/>
      <w:spacing w:after="60" w:line="260" w:lineRule="exact"/>
      <w:outlineLvl w:val="5"/>
    </w:pPr>
    <w:rPr>
      <w:rFonts w:ascii="Arial" w:eastAsia="Times New Roman" w:hAnsi="Arial" w:cs="Times New Roman"/>
      <w:b/>
      <w:kern w:val="0"/>
      <w:sz w:val="20"/>
      <w:szCs w:val="20"/>
      <w:lang w:eastAsia="de-DE"/>
      <w14:ligatures w14:val="none"/>
    </w:rPr>
  </w:style>
  <w:style w:type="paragraph" w:customStyle="1" w:styleId="U7">
    <w:name w:val="U7"/>
    <w:basedOn w:val="Standard"/>
    <w:next w:val="Standard"/>
    <w:rsid w:val="00CA6D2E"/>
    <w:pPr>
      <w:widowControl w:val="0"/>
      <w:numPr>
        <w:ilvl w:val="6"/>
        <w:numId w:val="4"/>
      </w:numPr>
      <w:tabs>
        <w:tab w:val="left" w:pos="1134"/>
      </w:tabs>
      <w:autoSpaceDE w:val="0"/>
      <w:autoSpaceDN w:val="0"/>
      <w:adjustRightInd w:val="0"/>
      <w:spacing w:after="100" w:line="260" w:lineRule="exact"/>
      <w:outlineLvl w:val="6"/>
    </w:pPr>
    <w:rPr>
      <w:rFonts w:ascii="Arial" w:eastAsia="Times New Roman" w:hAnsi="Arial" w:cs="Times New Roman"/>
      <w:b/>
      <w:kern w:val="0"/>
      <w:sz w:val="20"/>
      <w:szCs w:val="20"/>
      <w:lang w:eastAsia="de-DE"/>
      <w14:ligatures w14:val="none"/>
    </w:rPr>
  </w:style>
  <w:style w:type="paragraph" w:customStyle="1" w:styleId="U8">
    <w:name w:val="U8"/>
    <w:basedOn w:val="Standard"/>
    <w:next w:val="Standard"/>
    <w:rsid w:val="00CA6D2E"/>
    <w:pPr>
      <w:widowControl w:val="0"/>
      <w:numPr>
        <w:ilvl w:val="7"/>
        <w:numId w:val="4"/>
      </w:numPr>
      <w:tabs>
        <w:tab w:val="left" w:pos="1417"/>
      </w:tabs>
      <w:autoSpaceDE w:val="0"/>
      <w:autoSpaceDN w:val="0"/>
      <w:adjustRightInd w:val="0"/>
      <w:spacing w:after="100" w:line="260" w:lineRule="exact"/>
      <w:outlineLvl w:val="7"/>
    </w:pPr>
    <w:rPr>
      <w:rFonts w:ascii="Arial" w:eastAsia="Times New Roman" w:hAnsi="Arial" w:cs="Times New Roman"/>
      <w:b/>
      <w:kern w:val="0"/>
      <w:sz w:val="20"/>
      <w:szCs w:val="20"/>
      <w:lang w:eastAsia="de-DE"/>
      <w14:ligatures w14:val="none"/>
    </w:rPr>
  </w:style>
  <w:style w:type="paragraph" w:customStyle="1" w:styleId="U9">
    <w:name w:val="U9"/>
    <w:basedOn w:val="Standard"/>
    <w:next w:val="Standard"/>
    <w:rsid w:val="00CA6D2E"/>
    <w:pPr>
      <w:widowControl w:val="0"/>
      <w:numPr>
        <w:ilvl w:val="8"/>
        <w:numId w:val="4"/>
      </w:numPr>
      <w:tabs>
        <w:tab w:val="left" w:pos="1417"/>
      </w:tabs>
      <w:autoSpaceDE w:val="0"/>
      <w:autoSpaceDN w:val="0"/>
      <w:adjustRightInd w:val="0"/>
      <w:spacing w:after="100" w:line="260" w:lineRule="exact"/>
      <w:outlineLvl w:val="8"/>
    </w:pPr>
    <w:rPr>
      <w:rFonts w:ascii="Arial" w:eastAsia="Times New Roman" w:hAnsi="Arial" w:cs="Times New Roman"/>
      <w:b/>
      <w:kern w:val="0"/>
      <w:sz w:val="20"/>
      <w:szCs w:val="20"/>
      <w:lang w:eastAsia="de-DE"/>
      <w14:ligatures w14:val="none"/>
    </w:rPr>
  </w:style>
  <w:style w:type="numbering" w:customStyle="1" w:styleId="Ueberschriften">
    <w:name w:val="Ueberschriften"/>
    <w:rsid w:val="00CA6D2E"/>
    <w:pPr>
      <w:numPr>
        <w:numId w:val="4"/>
      </w:numPr>
    </w:pPr>
  </w:style>
  <w:style w:type="paragraph" w:customStyle="1" w:styleId="03Grundschrift9">
    <w:name w:val="03_Grundschrift_9"/>
    <w:aliases w:val="5pt"/>
    <w:rsid w:val="00CA6D2E"/>
    <w:pPr>
      <w:spacing w:after="0" w:line="240" w:lineRule="auto"/>
      <w:jc w:val="both"/>
    </w:pPr>
    <w:rPr>
      <w:rFonts w:ascii="Times New Roman" w:eastAsia="Times New Roman" w:hAnsi="Times New Roman" w:cs="Swis721 BT"/>
      <w:kern w:val="0"/>
      <w:sz w:val="19"/>
      <w:szCs w:val="2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593</Words>
  <Characters>3738</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Markatou</dc:creator>
  <cp:keywords/>
  <dc:description/>
  <cp:lastModifiedBy>Natalie Hölscher</cp:lastModifiedBy>
  <cp:revision>2</cp:revision>
  <dcterms:created xsi:type="dcterms:W3CDTF">2026-10-12T08:50:00Z</dcterms:created>
  <dcterms:modified xsi:type="dcterms:W3CDTF">2026-10-12T08:50:00Z</dcterms:modified>
</cp:coreProperties>
</file>